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D" w:rsidRPr="00D778FA" w:rsidRDefault="00B44E6D" w:rsidP="00B3186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1869" w:rsidRPr="0085541D" w:rsidRDefault="00B31869" w:rsidP="00B31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1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31869" w:rsidRPr="0085541D" w:rsidRDefault="00B31869" w:rsidP="00B318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1D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B65F05" w:rsidRPr="008554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5541D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5541D" w:rsidRPr="0085541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85541D" w:rsidRPr="0085541D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85541D" w:rsidRPr="0085541D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85541D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B65F05" w:rsidRPr="00855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5F05" w:rsidRPr="0085541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5F05" w:rsidRPr="008554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5F05" w:rsidRPr="0085541D">
        <w:rPr>
          <w:rFonts w:ascii="Times New Roman" w:hAnsi="Times New Roman" w:cs="Times New Roman"/>
          <w:b/>
          <w:sz w:val="28"/>
          <w:szCs w:val="28"/>
        </w:rPr>
        <w:t>У</w:t>
      </w:r>
      <w:r w:rsidR="009B6A60" w:rsidRPr="0085541D">
        <w:rPr>
          <w:rFonts w:ascii="Times New Roman" w:hAnsi="Times New Roman" w:cs="Times New Roman"/>
          <w:b/>
          <w:sz w:val="28"/>
          <w:szCs w:val="28"/>
        </w:rPr>
        <w:t>сть-Лабинском</w:t>
      </w:r>
      <w:proofErr w:type="gramEnd"/>
      <w:r w:rsidR="009B6A60" w:rsidRPr="0085541D">
        <w:rPr>
          <w:rFonts w:ascii="Times New Roman" w:hAnsi="Times New Roman" w:cs="Times New Roman"/>
          <w:b/>
          <w:sz w:val="28"/>
          <w:szCs w:val="28"/>
        </w:rPr>
        <w:t xml:space="preserve"> районе» за 202</w:t>
      </w:r>
      <w:r w:rsidR="0085541D" w:rsidRPr="0085541D">
        <w:rPr>
          <w:rFonts w:ascii="Times New Roman" w:hAnsi="Times New Roman" w:cs="Times New Roman"/>
          <w:b/>
          <w:sz w:val="28"/>
          <w:szCs w:val="28"/>
        </w:rPr>
        <w:t>3</w:t>
      </w:r>
      <w:r w:rsidRPr="0085541D">
        <w:rPr>
          <w:rFonts w:ascii="Times New Roman" w:hAnsi="Times New Roman" w:cs="Times New Roman"/>
          <w:b/>
          <w:sz w:val="28"/>
          <w:szCs w:val="28"/>
        </w:rPr>
        <w:t xml:space="preserve"> год и оценке  эффективности ее реализации</w:t>
      </w:r>
      <w:r w:rsidR="00CC1610" w:rsidRPr="0085541D">
        <w:rPr>
          <w:rFonts w:ascii="Times New Roman" w:hAnsi="Times New Roman" w:cs="Times New Roman"/>
          <w:b/>
          <w:sz w:val="28"/>
          <w:szCs w:val="28"/>
        </w:rPr>
        <w:t>.</w:t>
      </w:r>
    </w:p>
    <w:p w:rsidR="00B31869" w:rsidRPr="00D778FA" w:rsidRDefault="00B31869" w:rsidP="00B3186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1869" w:rsidRPr="0085541D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41D">
        <w:rPr>
          <w:rFonts w:ascii="Times New Roman" w:hAnsi="Times New Roman" w:cs="Times New Roman"/>
          <w:sz w:val="28"/>
          <w:szCs w:val="28"/>
        </w:rPr>
        <w:t>Доклад о реализации муниципальной программы</w:t>
      </w:r>
      <w:r w:rsidR="00A251AA" w:rsidRPr="008554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51AA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251AA" w:rsidRPr="0085541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5541D">
        <w:rPr>
          <w:rFonts w:ascii="Times New Roman" w:hAnsi="Times New Roman" w:cs="Times New Roman"/>
          <w:sz w:val="28"/>
          <w:szCs w:val="28"/>
        </w:rPr>
        <w:t>«Развитие образования в У</w:t>
      </w:r>
      <w:r w:rsidR="00C93A76" w:rsidRPr="0085541D">
        <w:rPr>
          <w:rFonts w:ascii="Times New Roman" w:hAnsi="Times New Roman" w:cs="Times New Roman"/>
          <w:sz w:val="28"/>
          <w:szCs w:val="28"/>
        </w:rPr>
        <w:t xml:space="preserve">сть-Лабинском </w:t>
      </w:r>
      <w:r w:rsidR="009B6A60" w:rsidRPr="0085541D">
        <w:rPr>
          <w:rFonts w:ascii="Times New Roman" w:hAnsi="Times New Roman" w:cs="Times New Roman"/>
          <w:sz w:val="28"/>
          <w:szCs w:val="28"/>
        </w:rPr>
        <w:t>районе</w:t>
      </w:r>
      <w:r w:rsidRPr="0085541D">
        <w:rPr>
          <w:rFonts w:ascii="Times New Roman" w:hAnsi="Times New Roman" w:cs="Times New Roman"/>
          <w:sz w:val="28"/>
          <w:szCs w:val="28"/>
        </w:rPr>
        <w:t>» (далее –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 муниципальная программа) за 202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администрации муниципального образования </w:t>
      </w:r>
      <w:proofErr w:type="spellStart"/>
      <w:r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5541D">
        <w:rPr>
          <w:rFonts w:ascii="Times New Roman" w:hAnsi="Times New Roman" w:cs="Times New Roman"/>
          <w:sz w:val="28"/>
          <w:szCs w:val="28"/>
        </w:rPr>
        <w:t xml:space="preserve">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5541D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End"/>
    </w:p>
    <w:p w:rsidR="00EC69D8" w:rsidRPr="0085541D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1D">
        <w:rPr>
          <w:rFonts w:ascii="Times New Roman" w:hAnsi="Times New Roman" w:cs="Times New Roman"/>
          <w:sz w:val="28"/>
          <w:szCs w:val="28"/>
        </w:rPr>
        <w:t>К докладу прилагаются:</w:t>
      </w:r>
      <w:r w:rsidR="0004348E" w:rsidRPr="00855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8E" w:rsidRPr="0049047F" w:rsidRDefault="0004348E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47F">
        <w:rPr>
          <w:rFonts w:ascii="Times New Roman" w:hAnsi="Times New Roman" w:cs="Times New Roman"/>
          <w:sz w:val="28"/>
          <w:szCs w:val="28"/>
        </w:rPr>
        <w:t xml:space="preserve">Приложение № 1. Отчет о финансировании и расходовании средств на реализацию муниципальной программы </w:t>
      </w:r>
      <w:r w:rsidR="005D63A0" w:rsidRPr="004904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49047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49047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9047F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gramStart"/>
      <w:r w:rsidRPr="004904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0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47F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49047F">
        <w:rPr>
          <w:rFonts w:ascii="Times New Roman" w:hAnsi="Times New Roman" w:cs="Times New Roman"/>
          <w:sz w:val="28"/>
          <w:szCs w:val="28"/>
        </w:rPr>
        <w:t xml:space="preserve"> районе» за 202</w:t>
      </w:r>
      <w:r w:rsidR="0049047F" w:rsidRPr="0049047F">
        <w:rPr>
          <w:rFonts w:ascii="Times New Roman" w:hAnsi="Times New Roman" w:cs="Times New Roman"/>
          <w:sz w:val="28"/>
          <w:szCs w:val="28"/>
        </w:rPr>
        <w:t>3</w:t>
      </w:r>
      <w:r w:rsidRPr="0049047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9047F" w:rsidRPr="0049047F">
        <w:rPr>
          <w:rFonts w:ascii="Times New Roman" w:hAnsi="Times New Roman" w:cs="Times New Roman"/>
          <w:sz w:val="28"/>
          <w:szCs w:val="28"/>
        </w:rPr>
        <w:t xml:space="preserve">5 </w:t>
      </w:r>
      <w:r w:rsidRPr="0049047F">
        <w:rPr>
          <w:rFonts w:ascii="Times New Roman" w:hAnsi="Times New Roman" w:cs="Times New Roman"/>
          <w:sz w:val="28"/>
          <w:szCs w:val="28"/>
        </w:rPr>
        <w:t>л.;</w:t>
      </w:r>
    </w:p>
    <w:p w:rsidR="0004348E" w:rsidRPr="0049047F" w:rsidRDefault="0004348E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47F">
        <w:rPr>
          <w:rFonts w:ascii="Times New Roman" w:hAnsi="Times New Roman" w:cs="Times New Roman"/>
          <w:sz w:val="28"/>
          <w:szCs w:val="28"/>
        </w:rPr>
        <w:t xml:space="preserve">Приложение № 2. Отчет о выполнении целевых показателей муниципальной программы </w:t>
      </w:r>
      <w:r w:rsidR="005D63A0" w:rsidRPr="004904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49047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49047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9047F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gramStart"/>
      <w:r w:rsidRPr="004904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0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47F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49047F">
        <w:rPr>
          <w:rFonts w:ascii="Times New Roman" w:hAnsi="Times New Roman" w:cs="Times New Roman"/>
          <w:sz w:val="28"/>
          <w:szCs w:val="28"/>
        </w:rPr>
        <w:t xml:space="preserve"> районе» за 202</w:t>
      </w:r>
      <w:r w:rsidR="0049047F" w:rsidRPr="0049047F">
        <w:rPr>
          <w:rFonts w:ascii="Times New Roman" w:hAnsi="Times New Roman" w:cs="Times New Roman"/>
          <w:sz w:val="28"/>
          <w:szCs w:val="28"/>
        </w:rPr>
        <w:t>3</w:t>
      </w:r>
      <w:r w:rsidRPr="0049047F">
        <w:rPr>
          <w:rFonts w:ascii="Times New Roman" w:hAnsi="Times New Roman" w:cs="Times New Roman"/>
          <w:sz w:val="28"/>
          <w:szCs w:val="28"/>
        </w:rPr>
        <w:t xml:space="preserve"> года на 2</w:t>
      </w:r>
      <w:r w:rsidR="0049047F">
        <w:rPr>
          <w:rFonts w:ascii="Times New Roman" w:hAnsi="Times New Roman" w:cs="Times New Roman"/>
          <w:sz w:val="28"/>
          <w:szCs w:val="28"/>
        </w:rPr>
        <w:t xml:space="preserve"> </w:t>
      </w:r>
      <w:r w:rsidRPr="0049047F">
        <w:rPr>
          <w:rFonts w:ascii="Times New Roman" w:hAnsi="Times New Roman" w:cs="Times New Roman"/>
          <w:sz w:val="28"/>
          <w:szCs w:val="28"/>
        </w:rPr>
        <w:t>л.</w:t>
      </w:r>
    </w:p>
    <w:p w:rsidR="00EC69D8" w:rsidRPr="0049047F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9D8" w:rsidRPr="0085541D" w:rsidRDefault="00EC69D8" w:rsidP="00EC69D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1D">
        <w:rPr>
          <w:rFonts w:ascii="Times New Roman" w:hAnsi="Times New Roman" w:cs="Times New Roman"/>
          <w:b/>
          <w:sz w:val="28"/>
          <w:szCs w:val="28"/>
        </w:rPr>
        <w:t>Общие сведения о муниципальной программе</w:t>
      </w:r>
    </w:p>
    <w:p w:rsidR="00EC69D8" w:rsidRPr="0085541D" w:rsidRDefault="00EC69D8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3D0" w:rsidRPr="0085541D" w:rsidRDefault="005F03D0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1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D63A0" w:rsidRPr="008554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D63A0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D63A0" w:rsidRPr="0085541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5541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муниципального образ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9B6A60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район от 30</w:t>
      </w:r>
      <w:r w:rsidRPr="0085541D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9B6A60" w:rsidRPr="0085541D">
        <w:rPr>
          <w:rFonts w:ascii="Times New Roman" w:hAnsi="Times New Roman" w:cs="Times New Roman"/>
          <w:sz w:val="28"/>
          <w:szCs w:val="28"/>
        </w:rPr>
        <w:t>9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A60" w:rsidRPr="0085541D">
        <w:rPr>
          <w:rFonts w:ascii="Times New Roman" w:hAnsi="Times New Roman" w:cs="Times New Roman"/>
          <w:sz w:val="28"/>
          <w:szCs w:val="28"/>
        </w:rPr>
        <w:t>847</w:t>
      </w:r>
      <w:r w:rsidRPr="0085541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50209" w:rsidRPr="008554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 w:rsidR="00A50209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50209" w:rsidRPr="0085541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5541D">
        <w:rPr>
          <w:rFonts w:ascii="Times New Roman" w:hAnsi="Times New Roman" w:cs="Times New Roman"/>
          <w:sz w:val="28"/>
          <w:szCs w:val="28"/>
        </w:rPr>
        <w:t>«Развитие обра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gramStart"/>
      <w:r w:rsidR="009B6A60" w:rsidRPr="008554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60" w:rsidRPr="0085541D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85541D">
        <w:rPr>
          <w:rFonts w:ascii="Times New Roman" w:hAnsi="Times New Roman" w:cs="Times New Roman"/>
          <w:sz w:val="28"/>
          <w:szCs w:val="28"/>
        </w:rPr>
        <w:t>.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 Последняя редакция 202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года – постановление администрации муниципального образ</w:t>
      </w:r>
      <w:r w:rsidR="009B6A60" w:rsidRPr="0085541D">
        <w:rPr>
          <w:rFonts w:ascii="Times New Roman" w:hAnsi="Times New Roman" w:cs="Times New Roman"/>
          <w:sz w:val="28"/>
          <w:szCs w:val="28"/>
        </w:rPr>
        <w:t>о</w:t>
      </w:r>
      <w:r w:rsidR="00A50209" w:rsidRPr="0085541D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A50209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A50209" w:rsidRPr="0085541D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85541D" w:rsidRPr="0085541D">
        <w:rPr>
          <w:rFonts w:ascii="Times New Roman" w:hAnsi="Times New Roman" w:cs="Times New Roman"/>
          <w:sz w:val="28"/>
          <w:szCs w:val="28"/>
        </w:rPr>
        <w:t>6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41D" w:rsidRPr="0085541D">
        <w:rPr>
          <w:rFonts w:ascii="Times New Roman" w:hAnsi="Times New Roman" w:cs="Times New Roman"/>
          <w:sz w:val="28"/>
          <w:szCs w:val="28"/>
        </w:rPr>
        <w:t>1585</w:t>
      </w:r>
      <w:r w:rsidRPr="0085541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9B6A60"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район от 30</w:t>
      </w:r>
      <w:r w:rsidRPr="0085541D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9B6A60" w:rsidRPr="0085541D">
        <w:rPr>
          <w:rFonts w:ascii="Times New Roman" w:hAnsi="Times New Roman" w:cs="Times New Roman"/>
          <w:sz w:val="28"/>
          <w:szCs w:val="28"/>
        </w:rPr>
        <w:t>9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A60" w:rsidRPr="0085541D">
        <w:rPr>
          <w:rFonts w:ascii="Times New Roman" w:hAnsi="Times New Roman" w:cs="Times New Roman"/>
          <w:sz w:val="28"/>
          <w:szCs w:val="28"/>
        </w:rPr>
        <w:t>847</w:t>
      </w:r>
      <w:r w:rsidRPr="0085541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обра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gramStart"/>
      <w:r w:rsidR="009B6A60" w:rsidRPr="008554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60" w:rsidRPr="0085541D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9B6A60" w:rsidRPr="0085541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85541D">
        <w:rPr>
          <w:rFonts w:ascii="Times New Roman" w:hAnsi="Times New Roman" w:cs="Times New Roman"/>
          <w:sz w:val="28"/>
          <w:szCs w:val="28"/>
        </w:rPr>
        <w:t>».</w:t>
      </w:r>
      <w:r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69D8" w:rsidRPr="0085541D">
        <w:rPr>
          <w:rFonts w:ascii="Times New Roman" w:hAnsi="Times New Roman" w:cs="Times New Roman"/>
          <w:sz w:val="28"/>
          <w:szCs w:val="28"/>
        </w:rPr>
        <w:t>В 202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="00EC69D8" w:rsidRPr="0085541D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внесены изменения 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="00EC69D8" w:rsidRPr="0085541D">
        <w:rPr>
          <w:rFonts w:ascii="Times New Roman" w:hAnsi="Times New Roman" w:cs="Times New Roman"/>
          <w:sz w:val="28"/>
          <w:szCs w:val="28"/>
        </w:rPr>
        <w:t xml:space="preserve"> раз</w:t>
      </w:r>
      <w:r w:rsidR="0085541D" w:rsidRPr="0085541D">
        <w:rPr>
          <w:rFonts w:ascii="Times New Roman" w:hAnsi="Times New Roman" w:cs="Times New Roman"/>
          <w:sz w:val="28"/>
          <w:szCs w:val="28"/>
        </w:rPr>
        <w:t>а</w:t>
      </w:r>
      <w:r w:rsidR="00EC69D8" w:rsidRPr="0085541D">
        <w:rPr>
          <w:rFonts w:ascii="Times New Roman" w:hAnsi="Times New Roman" w:cs="Times New Roman"/>
          <w:sz w:val="28"/>
          <w:szCs w:val="28"/>
        </w:rPr>
        <w:t xml:space="preserve">. </w:t>
      </w:r>
      <w:r w:rsidRPr="0085541D">
        <w:rPr>
          <w:rFonts w:ascii="Times New Roman" w:hAnsi="Times New Roman" w:cs="Times New Roman"/>
          <w:sz w:val="28"/>
          <w:szCs w:val="28"/>
        </w:rPr>
        <w:t>Подпрограммы муниципальной программы не предусмотрены.</w:t>
      </w:r>
    </w:p>
    <w:p w:rsidR="00D9379D" w:rsidRPr="0085541D" w:rsidRDefault="00D9379D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1D">
        <w:rPr>
          <w:rFonts w:ascii="Times New Roman" w:hAnsi="Times New Roman" w:cs="Times New Roman"/>
          <w:sz w:val="28"/>
          <w:szCs w:val="28"/>
        </w:rPr>
        <w:t xml:space="preserve">Координатор муниципальной программы – управление образованием администрации муниципального образования </w:t>
      </w:r>
      <w:proofErr w:type="spellStart"/>
      <w:r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554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31869" w:rsidRPr="0085541D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1D">
        <w:rPr>
          <w:rFonts w:ascii="Times New Roman" w:hAnsi="Times New Roman" w:cs="Times New Roman"/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</w:t>
      </w:r>
      <w:proofErr w:type="spellStart"/>
      <w:r w:rsidRPr="008554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5541D">
        <w:rPr>
          <w:rFonts w:ascii="Times New Roman" w:hAnsi="Times New Roman" w:cs="Times New Roman"/>
          <w:sz w:val="28"/>
          <w:szCs w:val="28"/>
        </w:rPr>
        <w:t xml:space="preserve"> район и перспективными задачами развития общества и экономики. </w:t>
      </w:r>
    </w:p>
    <w:p w:rsidR="001668AB" w:rsidRPr="0085541D" w:rsidRDefault="00B31869" w:rsidP="00B318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41D">
        <w:rPr>
          <w:rFonts w:ascii="Times New Roman" w:hAnsi="Times New Roman" w:cs="Times New Roman"/>
          <w:sz w:val="28"/>
          <w:szCs w:val="28"/>
        </w:rPr>
        <w:lastRenderedPageBreak/>
        <w:t>В соответствии с основной целью муниципальной программы в</w:t>
      </w:r>
      <w:r w:rsidR="009B6A60" w:rsidRPr="0085541D">
        <w:rPr>
          <w:rFonts w:ascii="Times New Roman" w:hAnsi="Times New Roman" w:cs="Times New Roman"/>
          <w:sz w:val="28"/>
          <w:szCs w:val="28"/>
        </w:rPr>
        <w:t xml:space="preserve"> 202</w:t>
      </w:r>
      <w:r w:rsidR="0085541D" w:rsidRPr="0085541D">
        <w:rPr>
          <w:rFonts w:ascii="Times New Roman" w:hAnsi="Times New Roman" w:cs="Times New Roman"/>
          <w:sz w:val="28"/>
          <w:szCs w:val="28"/>
        </w:rPr>
        <w:t>3</w:t>
      </w:r>
      <w:r w:rsidRPr="0085541D">
        <w:rPr>
          <w:rFonts w:ascii="Times New Roman" w:hAnsi="Times New Roman" w:cs="Times New Roman"/>
          <w:sz w:val="28"/>
          <w:szCs w:val="28"/>
        </w:rPr>
        <w:t xml:space="preserve"> году решались следующие задачи: </w:t>
      </w:r>
    </w:p>
    <w:p w:rsidR="00B43B07" w:rsidRPr="0085541D" w:rsidRDefault="00B43B07" w:rsidP="00B43B07">
      <w:pPr>
        <w:widowControl w:val="0"/>
        <w:jc w:val="both"/>
        <w:rPr>
          <w:sz w:val="28"/>
          <w:szCs w:val="28"/>
        </w:rPr>
      </w:pPr>
      <w:r w:rsidRPr="0085541D">
        <w:rPr>
          <w:rFonts w:eastAsia="Arial"/>
          <w:sz w:val="28"/>
          <w:szCs w:val="28"/>
        </w:rPr>
        <w:t>- развитие дошкольного образования детей;</w:t>
      </w:r>
      <w:r w:rsidRPr="0085541D">
        <w:rPr>
          <w:sz w:val="28"/>
          <w:szCs w:val="28"/>
        </w:rPr>
        <w:t xml:space="preserve">  </w:t>
      </w:r>
    </w:p>
    <w:p w:rsidR="00B43B07" w:rsidRPr="0085541D" w:rsidRDefault="00B43B07" w:rsidP="00B43B07">
      <w:pPr>
        <w:widowControl w:val="0"/>
        <w:jc w:val="both"/>
        <w:rPr>
          <w:sz w:val="28"/>
          <w:szCs w:val="28"/>
        </w:rPr>
      </w:pPr>
      <w:r w:rsidRPr="0085541D">
        <w:rPr>
          <w:sz w:val="28"/>
          <w:szCs w:val="28"/>
        </w:rPr>
        <w:t>- развитие начального общего, основного общего, среднего (полного) общего образования по основным общеобразовательным программам;</w:t>
      </w:r>
    </w:p>
    <w:p w:rsidR="00B43B07" w:rsidRPr="0085541D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85541D">
        <w:rPr>
          <w:snapToGrid w:val="0"/>
          <w:sz w:val="28"/>
          <w:szCs w:val="28"/>
        </w:rPr>
        <w:t>- развитие дополнительного образования;</w:t>
      </w:r>
    </w:p>
    <w:p w:rsidR="00B43B07" w:rsidRPr="0085541D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85541D">
        <w:rPr>
          <w:snapToGrid w:val="0"/>
          <w:sz w:val="28"/>
          <w:szCs w:val="28"/>
        </w:rPr>
        <w:t>- мероприятия по проведению оздоровительной кампании детей;</w:t>
      </w:r>
    </w:p>
    <w:p w:rsidR="00B43B07" w:rsidRPr="0085541D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85541D">
        <w:rPr>
          <w:snapToGrid w:val="0"/>
          <w:sz w:val="28"/>
          <w:szCs w:val="28"/>
        </w:rPr>
        <w:t>- обеспечение выполнение функций в области образования;</w:t>
      </w:r>
    </w:p>
    <w:p w:rsidR="00B43B07" w:rsidRPr="0085541D" w:rsidRDefault="00B43B07" w:rsidP="00B43B07">
      <w:pPr>
        <w:widowControl w:val="0"/>
        <w:jc w:val="both"/>
        <w:rPr>
          <w:snapToGrid w:val="0"/>
          <w:sz w:val="28"/>
          <w:szCs w:val="28"/>
        </w:rPr>
      </w:pPr>
      <w:r w:rsidRPr="0085541D">
        <w:rPr>
          <w:snapToGrid w:val="0"/>
          <w:sz w:val="28"/>
          <w:szCs w:val="28"/>
        </w:rPr>
        <w:t xml:space="preserve">- профилактика терроризма и экстремизма в муниципальных образовательных учреждениях муниципального образования </w:t>
      </w:r>
      <w:proofErr w:type="spellStart"/>
      <w:r w:rsidRPr="0085541D">
        <w:rPr>
          <w:snapToGrid w:val="0"/>
          <w:sz w:val="28"/>
          <w:szCs w:val="28"/>
        </w:rPr>
        <w:t>Усть-Лабинский</w:t>
      </w:r>
      <w:proofErr w:type="spellEnd"/>
      <w:r w:rsidRPr="0085541D">
        <w:rPr>
          <w:snapToGrid w:val="0"/>
          <w:sz w:val="28"/>
          <w:szCs w:val="28"/>
        </w:rPr>
        <w:t xml:space="preserve"> район;</w:t>
      </w:r>
      <w:r w:rsidR="00A21E3F" w:rsidRPr="0085541D">
        <w:rPr>
          <w:snapToGrid w:val="0"/>
          <w:sz w:val="28"/>
          <w:szCs w:val="28"/>
        </w:rPr>
        <w:t xml:space="preserve"> предупреждение детского дорожно-транспортного травматизма</w:t>
      </w:r>
    </w:p>
    <w:p w:rsidR="009E7A85" w:rsidRPr="0085541D" w:rsidRDefault="00B43B07" w:rsidP="00B43B07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5541D">
        <w:rPr>
          <w:rFonts w:ascii="Times New Roman" w:hAnsi="Times New Roman" w:cs="Times New Roman"/>
          <w:snapToGrid w:val="0"/>
          <w:sz w:val="28"/>
          <w:szCs w:val="28"/>
        </w:rPr>
        <w:t>- развитие федеральных проектов</w:t>
      </w:r>
      <w:r w:rsidR="00B6028D" w:rsidRPr="0085541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69D8" w:rsidRPr="00D778FA" w:rsidRDefault="00EC69D8" w:rsidP="00B43B07">
      <w:pPr>
        <w:pStyle w:val="a3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EC69D8" w:rsidRPr="0085541D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55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Сведения об основных результатах </w:t>
      </w:r>
    </w:p>
    <w:p w:rsidR="00EC69D8" w:rsidRPr="0085541D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5541D">
        <w:rPr>
          <w:rFonts w:ascii="Times New Roman" w:hAnsi="Times New Roman" w:cs="Times New Roman"/>
          <w:b/>
          <w:snapToGrid w:val="0"/>
          <w:sz w:val="28"/>
          <w:szCs w:val="28"/>
        </w:rPr>
        <w:t>реализации муниципальной программы в 202</w:t>
      </w:r>
      <w:r w:rsidR="0085541D" w:rsidRPr="0085541D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855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году</w:t>
      </w:r>
    </w:p>
    <w:p w:rsidR="00EC69D8" w:rsidRPr="00D778FA" w:rsidRDefault="00EC69D8" w:rsidP="00EC69D8">
      <w:pPr>
        <w:pStyle w:val="a3"/>
        <w:jc w:val="center"/>
        <w:rPr>
          <w:rFonts w:ascii="Times New Roman" w:hAnsi="Times New Roman" w:cs="Times New Roman"/>
          <w:b/>
          <w:snapToGrid w:val="0"/>
          <w:color w:val="FF0000"/>
          <w:sz w:val="28"/>
          <w:szCs w:val="28"/>
        </w:rPr>
      </w:pPr>
    </w:p>
    <w:p w:rsidR="00B6028D" w:rsidRPr="00F03755" w:rsidRDefault="00B6028D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78FA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мероприятий </w:t>
      </w:r>
      <w:r w:rsidR="000648B1" w:rsidRPr="002A1DF6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 (в ценах соответствующих лет) из </w:t>
      </w:r>
      <w:r w:rsidR="00B43B07"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федерального, </w:t>
      </w:r>
      <w:r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краевого, муниципального бюджетов, средств </w:t>
      </w:r>
      <w:r w:rsidR="00B43B07" w:rsidRPr="002A1DF6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6A60" w:rsidRPr="002A1DF6">
        <w:rPr>
          <w:rFonts w:ascii="Times New Roman" w:hAnsi="Times New Roman" w:cs="Times New Roman"/>
          <w:snapToGrid w:val="0"/>
          <w:sz w:val="28"/>
          <w:szCs w:val="28"/>
        </w:rPr>
        <w:t>в 202</w:t>
      </w:r>
      <w:r w:rsidR="0085541D" w:rsidRPr="002A1DF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B43B07" w:rsidRPr="002A1DF6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Pr="002A1DF6">
        <w:rPr>
          <w:rFonts w:ascii="Times New Roman" w:hAnsi="Times New Roman" w:cs="Times New Roman"/>
          <w:snapToGrid w:val="0"/>
          <w:sz w:val="28"/>
          <w:szCs w:val="28"/>
        </w:rPr>
        <w:t>запланировано</w:t>
      </w:r>
      <w:r w:rsidRPr="00D778FA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1 996 152,8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</w:t>
      </w:r>
      <w:proofErr w:type="gramStart"/>
      <w:r w:rsidRPr="00F03755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F0375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43B07" w:rsidRPr="00F03755" w:rsidRDefault="00B43B07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100 645,1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5,04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B6028D" w:rsidRPr="00F03755" w:rsidRDefault="00B6028D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бюджета</w:t>
      </w:r>
      <w:r w:rsidR="00F45752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>
        <w:rPr>
          <w:rFonts w:ascii="Times New Roman" w:hAnsi="Times New Roman" w:cs="Times New Roman"/>
          <w:snapToGrid w:val="0"/>
          <w:sz w:val="28"/>
          <w:szCs w:val="28"/>
        </w:rPr>
        <w:t xml:space="preserve">Краснодарского края </w:t>
      </w:r>
      <w:r w:rsidR="00F45752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1 304 290,2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65,34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B6028D" w:rsidRPr="00F03755" w:rsidRDefault="00B43B07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муниципального</w:t>
      </w:r>
      <w:r w:rsidR="00B6028D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6028D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45752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591 026,6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B6028D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29,61</w:t>
      </w:r>
      <w:r w:rsidR="00F45752" w:rsidRPr="00F0375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F45752" w:rsidRPr="00F03755" w:rsidRDefault="00F45752" w:rsidP="001668A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</w:t>
      </w:r>
      <w:r w:rsidR="00B43B07" w:rsidRPr="00F03755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190,9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(0,</w:t>
      </w:r>
      <w:r w:rsidR="00B43B07" w:rsidRPr="00F0375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0648B1" w:rsidRPr="00F03755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78FA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="00433D9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Профинансировано </w:t>
      </w:r>
      <w:r w:rsidR="00AC1438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(кассовый расход казенных учреждений) </w:t>
      </w:r>
      <w:r w:rsidR="00433D9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FC5701" w:rsidRPr="00F03755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BE68CA" w:rsidRPr="00F03755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1 995 264,</w:t>
      </w:r>
      <w:r w:rsidR="00F03755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</w:t>
      </w:r>
      <w:proofErr w:type="gramStart"/>
      <w:r w:rsidRPr="00F03755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F0375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C1438" w:rsidRPr="00F03755" w:rsidRDefault="00AC1438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федерального бюджета –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100 644,9</w:t>
      </w:r>
      <w:r w:rsidR="001D5938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тысяч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E431C9" w:rsidRPr="00F0375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648B1" w:rsidRPr="00F03755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r w:rsidR="007F3618">
        <w:rPr>
          <w:rFonts w:ascii="Times New Roman" w:hAnsi="Times New Roman" w:cs="Times New Roman"/>
          <w:snapToGrid w:val="0"/>
          <w:sz w:val="28"/>
          <w:szCs w:val="28"/>
        </w:rPr>
        <w:t>Краснодарского края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1 304 232,5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100,0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0648B1" w:rsidRPr="00F03755" w:rsidRDefault="000648B1" w:rsidP="000648B1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м</w:t>
      </w:r>
      <w:r w:rsidR="005D0965" w:rsidRPr="00F03755">
        <w:rPr>
          <w:rFonts w:ascii="Times New Roman" w:hAnsi="Times New Roman" w:cs="Times New Roman"/>
          <w:snapToGrid w:val="0"/>
          <w:sz w:val="28"/>
          <w:szCs w:val="28"/>
        </w:rPr>
        <w:t>униципального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="005D0965" w:rsidRPr="00F0375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590 196,6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807ED8" w:rsidRPr="00F03755">
        <w:rPr>
          <w:rFonts w:ascii="Times New Roman" w:hAnsi="Times New Roman" w:cs="Times New Roman"/>
          <w:snapToGrid w:val="0"/>
          <w:sz w:val="28"/>
          <w:szCs w:val="28"/>
        </w:rPr>
        <w:t>99,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B26229" w:rsidRPr="00F03755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0648B1" w:rsidRPr="00F03755" w:rsidRDefault="000648B1" w:rsidP="000648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0965" w:rsidRPr="00F03755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190,2</w:t>
      </w:r>
      <w:r w:rsidR="00C93A76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F03755">
        <w:rPr>
          <w:rFonts w:ascii="Times New Roman" w:hAnsi="Times New Roman" w:cs="Times New Roman"/>
          <w:snapToGrid w:val="0"/>
          <w:sz w:val="28"/>
          <w:szCs w:val="28"/>
        </w:rPr>
        <w:t>99,63</w:t>
      </w:r>
      <w:r w:rsidRPr="00F03755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433D96" w:rsidRPr="00A177F3" w:rsidRDefault="00433D96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78F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Кассовый расход </w:t>
      </w:r>
      <w:r w:rsidR="00E431C9" w:rsidRPr="00A177F3">
        <w:rPr>
          <w:rFonts w:ascii="Times New Roman" w:hAnsi="Times New Roman" w:cs="Times New Roman"/>
          <w:snapToGrid w:val="0"/>
          <w:sz w:val="28"/>
          <w:szCs w:val="28"/>
        </w:rPr>
        <w:t>автономных, бюджетных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31C9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="00807ED8" w:rsidRPr="00A177F3">
        <w:rPr>
          <w:rFonts w:ascii="Times New Roman" w:hAnsi="Times New Roman" w:cs="Times New Roman"/>
          <w:snapToGrid w:val="0"/>
          <w:sz w:val="28"/>
          <w:szCs w:val="28"/>
        </w:rPr>
        <w:t>за 202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403EBA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>год составил</w:t>
      </w:r>
      <w:r w:rsidR="00C93A7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1 962 378,0</w:t>
      </w:r>
      <w:r w:rsidR="00C93A7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447E2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рублей, в том числе </w:t>
      </w:r>
      <w:proofErr w:type="gramStart"/>
      <w:r w:rsidR="004447E2" w:rsidRPr="00A177F3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A177F3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431C9" w:rsidRPr="00A177F3" w:rsidRDefault="00E431C9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>94 703,5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рублей;</w:t>
      </w:r>
    </w:p>
    <w:p w:rsidR="00433D96" w:rsidRPr="00A177F3" w:rsidRDefault="00433D96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F03755">
        <w:rPr>
          <w:rFonts w:ascii="Times New Roman" w:hAnsi="Times New Roman" w:cs="Times New Roman"/>
          <w:snapToGrid w:val="0"/>
          <w:sz w:val="28"/>
          <w:szCs w:val="28"/>
        </w:rPr>
        <w:t xml:space="preserve">средств бюджета </w:t>
      </w:r>
      <w:r w:rsidR="007F3618">
        <w:rPr>
          <w:rFonts w:ascii="Times New Roman" w:hAnsi="Times New Roman" w:cs="Times New Roman"/>
          <w:snapToGrid w:val="0"/>
          <w:sz w:val="28"/>
          <w:szCs w:val="28"/>
        </w:rPr>
        <w:t>Краснодарского края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>1 300 057,4</w:t>
      </w:r>
      <w:r w:rsidR="00C93A7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рублей; </w:t>
      </w:r>
    </w:p>
    <w:p w:rsidR="00433D96" w:rsidRPr="00A177F3" w:rsidRDefault="007F3618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местного</w:t>
      </w:r>
      <w:r w:rsidR="00433D9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33D9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>567 426,9</w:t>
      </w:r>
      <w:r w:rsidR="00C93A7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33D96"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807ED8" w:rsidRPr="00A177F3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07ED8" w:rsidRPr="00A177F3" w:rsidRDefault="00807ED8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внебюджетных источников – </w:t>
      </w:r>
      <w:r w:rsidR="00F03755" w:rsidRPr="00A177F3">
        <w:rPr>
          <w:rFonts w:ascii="Times New Roman" w:hAnsi="Times New Roman" w:cs="Times New Roman"/>
          <w:snapToGrid w:val="0"/>
          <w:sz w:val="28"/>
          <w:szCs w:val="28"/>
        </w:rPr>
        <w:t>190,2</w:t>
      </w:r>
      <w:r w:rsidRPr="00A177F3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рублей.</w:t>
      </w:r>
    </w:p>
    <w:p w:rsidR="000369ED" w:rsidRPr="00A177F3" w:rsidRDefault="000369ED" w:rsidP="00433D96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177F3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A177F3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муниципальной программы по мероприятиям в разрезе источников финансирования и сведения </w:t>
      </w:r>
      <w:r w:rsidR="00E431C9" w:rsidRPr="00A177F3">
        <w:rPr>
          <w:rFonts w:ascii="Times New Roman" w:hAnsi="Times New Roman" w:cs="Times New Roman"/>
          <w:sz w:val="28"/>
          <w:szCs w:val="28"/>
        </w:rPr>
        <w:t xml:space="preserve">о выполнении целевых показателей муниципальной программы </w:t>
      </w:r>
      <w:r w:rsidRPr="00A177F3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9958EC" w:rsidRPr="00D778FA" w:rsidRDefault="00903B85" w:rsidP="00B54F3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8F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958EC" w:rsidRPr="00A177F3" w:rsidRDefault="009958EC" w:rsidP="009958EC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177F3">
        <w:rPr>
          <w:rFonts w:ascii="Times New Roman" w:hAnsi="Times New Roman" w:cs="Times New Roman"/>
          <w:b/>
          <w:i/>
          <w:sz w:val="28"/>
          <w:szCs w:val="28"/>
        </w:rPr>
        <w:t xml:space="preserve">Задача 1: </w:t>
      </w:r>
      <w:r w:rsidRPr="00A177F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дошкольного образования детей</w:t>
      </w:r>
    </w:p>
    <w:p w:rsidR="00741EE1" w:rsidRPr="00A177F3" w:rsidRDefault="009958EC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A177F3">
        <w:rPr>
          <w:sz w:val="28"/>
          <w:szCs w:val="28"/>
        </w:rPr>
        <w:t xml:space="preserve">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</w:t>
      </w:r>
      <w:r w:rsidR="003E5FB5" w:rsidRPr="00A177F3">
        <w:rPr>
          <w:sz w:val="28"/>
          <w:szCs w:val="28"/>
        </w:rPr>
        <w:t xml:space="preserve"> и обще</w:t>
      </w:r>
      <w:r w:rsidRPr="00A177F3">
        <w:rPr>
          <w:sz w:val="28"/>
          <w:szCs w:val="28"/>
        </w:rPr>
        <w:t>об</w:t>
      </w:r>
      <w:r w:rsidR="00807ED8" w:rsidRPr="00A177F3">
        <w:rPr>
          <w:sz w:val="28"/>
          <w:szCs w:val="28"/>
        </w:rPr>
        <w:t>разовательных организациях в 202</w:t>
      </w:r>
      <w:r w:rsidR="00A177F3" w:rsidRPr="00A177F3">
        <w:rPr>
          <w:sz w:val="28"/>
          <w:szCs w:val="28"/>
        </w:rPr>
        <w:t>3</w:t>
      </w:r>
      <w:r w:rsidRPr="00A177F3">
        <w:rPr>
          <w:sz w:val="28"/>
          <w:szCs w:val="28"/>
        </w:rPr>
        <w:t xml:space="preserve"> году </w:t>
      </w:r>
      <w:r w:rsidR="00741EE1" w:rsidRPr="00A177F3">
        <w:rPr>
          <w:sz w:val="28"/>
          <w:szCs w:val="28"/>
        </w:rPr>
        <w:t xml:space="preserve">из бюджета </w:t>
      </w:r>
      <w:r w:rsidR="007F3618">
        <w:rPr>
          <w:sz w:val="28"/>
          <w:szCs w:val="28"/>
        </w:rPr>
        <w:t xml:space="preserve">Краснодарского края </w:t>
      </w:r>
      <w:r w:rsidRPr="00A177F3">
        <w:rPr>
          <w:sz w:val="28"/>
          <w:szCs w:val="28"/>
        </w:rPr>
        <w:t xml:space="preserve">выделено </w:t>
      </w:r>
      <w:r w:rsidR="00A177F3" w:rsidRPr="00A177F3">
        <w:rPr>
          <w:sz w:val="28"/>
          <w:szCs w:val="28"/>
        </w:rPr>
        <w:t>473 963,9</w:t>
      </w:r>
      <w:r w:rsidR="00994C5B" w:rsidRPr="00A177F3">
        <w:rPr>
          <w:sz w:val="28"/>
          <w:szCs w:val="28"/>
        </w:rPr>
        <w:t xml:space="preserve"> тысяч</w:t>
      </w:r>
      <w:r w:rsidRPr="00A177F3">
        <w:rPr>
          <w:sz w:val="28"/>
          <w:szCs w:val="28"/>
        </w:rPr>
        <w:t xml:space="preserve"> рублей</w:t>
      </w:r>
      <w:r w:rsidR="00741EE1" w:rsidRPr="00A177F3">
        <w:rPr>
          <w:sz w:val="28"/>
          <w:szCs w:val="28"/>
        </w:rPr>
        <w:t xml:space="preserve">, из муниципального </w:t>
      </w:r>
      <w:r w:rsidR="00741EE1" w:rsidRPr="00A177F3">
        <w:rPr>
          <w:sz w:val="28"/>
          <w:szCs w:val="28"/>
        </w:rPr>
        <w:lastRenderedPageBreak/>
        <w:t xml:space="preserve">бюджета – </w:t>
      </w:r>
      <w:r w:rsidR="00A177F3" w:rsidRPr="00A177F3">
        <w:rPr>
          <w:sz w:val="28"/>
          <w:szCs w:val="28"/>
        </w:rPr>
        <w:t>181 999,0</w:t>
      </w:r>
      <w:r w:rsidR="00994C5B" w:rsidRPr="00A177F3">
        <w:rPr>
          <w:sz w:val="28"/>
          <w:szCs w:val="28"/>
        </w:rPr>
        <w:t xml:space="preserve"> тысяч</w:t>
      </w:r>
      <w:r w:rsidR="00741EE1" w:rsidRPr="00A177F3">
        <w:rPr>
          <w:sz w:val="28"/>
          <w:szCs w:val="28"/>
        </w:rPr>
        <w:t xml:space="preserve"> рублей. За счет средств субвенции финансируется </w:t>
      </w:r>
      <w:r w:rsidR="00C60D88" w:rsidRPr="00A177F3">
        <w:rPr>
          <w:sz w:val="28"/>
          <w:szCs w:val="28"/>
        </w:rPr>
        <w:t>29</w:t>
      </w:r>
      <w:r w:rsidR="00741EE1" w:rsidRPr="00A177F3">
        <w:rPr>
          <w:sz w:val="28"/>
          <w:szCs w:val="28"/>
        </w:rPr>
        <w:t xml:space="preserve"> муниципальных детских садов. </w:t>
      </w:r>
    </w:p>
    <w:p w:rsidR="00BA31D6" w:rsidRPr="00A177F3" w:rsidRDefault="009958EC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A177F3">
        <w:rPr>
          <w:sz w:val="28"/>
          <w:szCs w:val="28"/>
        </w:rPr>
        <w:t xml:space="preserve">Оплата труда осуществлена за фактически отработанное время и в установленные сроки. </w:t>
      </w:r>
      <w:r w:rsidR="00BA31D6" w:rsidRPr="00A177F3">
        <w:rPr>
          <w:sz w:val="28"/>
          <w:szCs w:val="28"/>
        </w:rPr>
        <w:t xml:space="preserve">Средняя заработная плата педагогических работников дошкольных учреждений составила </w:t>
      </w:r>
      <w:r w:rsidR="000F5F03">
        <w:rPr>
          <w:sz w:val="28"/>
          <w:szCs w:val="28"/>
        </w:rPr>
        <w:t>40 952,0</w:t>
      </w:r>
      <w:r w:rsidR="00C60D88" w:rsidRPr="00A177F3">
        <w:rPr>
          <w:sz w:val="28"/>
          <w:szCs w:val="28"/>
        </w:rPr>
        <w:t xml:space="preserve"> </w:t>
      </w:r>
      <w:r w:rsidR="00BA31D6" w:rsidRPr="00A177F3">
        <w:rPr>
          <w:sz w:val="28"/>
          <w:szCs w:val="28"/>
        </w:rPr>
        <w:t>рублей.</w:t>
      </w:r>
    </w:p>
    <w:p w:rsidR="00DC71F9" w:rsidRPr="00A177F3" w:rsidRDefault="00391F34" w:rsidP="00BA31D6">
      <w:pPr>
        <w:ind w:firstLineChars="253" w:firstLine="708"/>
        <w:contextualSpacing/>
        <w:jc w:val="both"/>
        <w:rPr>
          <w:sz w:val="28"/>
          <w:szCs w:val="28"/>
        </w:rPr>
      </w:pPr>
      <w:r w:rsidRPr="00A177F3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B33327" w:rsidRPr="00A177F3">
        <w:rPr>
          <w:sz w:val="28"/>
          <w:szCs w:val="28"/>
        </w:rPr>
        <w:t xml:space="preserve"> </w:t>
      </w:r>
      <w:r w:rsidR="00A177F3" w:rsidRPr="00A177F3">
        <w:rPr>
          <w:sz w:val="28"/>
          <w:szCs w:val="28"/>
        </w:rPr>
        <w:t>8 442,2</w:t>
      </w:r>
      <w:r w:rsidR="00994C5B" w:rsidRPr="00A177F3">
        <w:rPr>
          <w:sz w:val="28"/>
          <w:szCs w:val="28"/>
        </w:rPr>
        <w:t xml:space="preserve"> тысяч</w:t>
      </w:r>
      <w:r w:rsidRPr="00A177F3">
        <w:rPr>
          <w:sz w:val="28"/>
          <w:szCs w:val="28"/>
        </w:rPr>
        <w:t xml:space="preserve"> рублей. Выплату получили </w:t>
      </w:r>
      <w:r w:rsidR="00A177F3" w:rsidRPr="00A177F3">
        <w:rPr>
          <w:sz w:val="28"/>
          <w:szCs w:val="28"/>
        </w:rPr>
        <w:t>180</w:t>
      </w:r>
      <w:r w:rsidR="00C60D88" w:rsidRPr="00A177F3">
        <w:rPr>
          <w:sz w:val="28"/>
          <w:szCs w:val="28"/>
        </w:rPr>
        <w:t xml:space="preserve"> </w:t>
      </w:r>
      <w:r w:rsidRPr="00A177F3">
        <w:rPr>
          <w:sz w:val="28"/>
          <w:szCs w:val="28"/>
        </w:rPr>
        <w:t xml:space="preserve">человек. На выплату социальной надбавки педагогическим работникам – молодым специалистам образовательных учреждений </w:t>
      </w:r>
      <w:proofErr w:type="spellStart"/>
      <w:r w:rsidRPr="00A177F3">
        <w:rPr>
          <w:sz w:val="28"/>
          <w:szCs w:val="28"/>
        </w:rPr>
        <w:t>Усть-Лабинского</w:t>
      </w:r>
      <w:proofErr w:type="spellEnd"/>
      <w:r w:rsidRPr="00A177F3">
        <w:rPr>
          <w:sz w:val="28"/>
          <w:szCs w:val="28"/>
        </w:rPr>
        <w:t xml:space="preserve"> района из муниципального бюджета выделено </w:t>
      </w:r>
      <w:r w:rsidR="00A177F3" w:rsidRPr="00A177F3">
        <w:rPr>
          <w:sz w:val="28"/>
          <w:szCs w:val="28"/>
        </w:rPr>
        <w:t>77,6</w:t>
      </w:r>
      <w:r w:rsidR="00994C5B" w:rsidRPr="00A177F3">
        <w:rPr>
          <w:sz w:val="28"/>
          <w:szCs w:val="28"/>
        </w:rPr>
        <w:t xml:space="preserve"> тысяч</w:t>
      </w:r>
      <w:r w:rsidRPr="00A177F3">
        <w:rPr>
          <w:sz w:val="28"/>
          <w:szCs w:val="28"/>
        </w:rPr>
        <w:t xml:space="preserve"> рублей. </w:t>
      </w:r>
      <w:r w:rsidR="007E44D7" w:rsidRPr="00A177F3">
        <w:rPr>
          <w:sz w:val="28"/>
          <w:szCs w:val="28"/>
        </w:rPr>
        <w:t>Выплату получил</w:t>
      </w:r>
      <w:r w:rsidR="00C60D88" w:rsidRPr="00A177F3">
        <w:rPr>
          <w:sz w:val="28"/>
          <w:szCs w:val="28"/>
        </w:rPr>
        <w:t>и</w:t>
      </w:r>
      <w:r w:rsidRPr="00A177F3">
        <w:rPr>
          <w:sz w:val="28"/>
          <w:szCs w:val="28"/>
        </w:rPr>
        <w:t xml:space="preserve"> </w:t>
      </w:r>
      <w:r w:rsidR="00A10054" w:rsidRPr="00A177F3">
        <w:rPr>
          <w:sz w:val="28"/>
          <w:szCs w:val="28"/>
        </w:rPr>
        <w:t>1</w:t>
      </w:r>
      <w:r w:rsidR="00A177F3" w:rsidRPr="00A177F3">
        <w:rPr>
          <w:sz w:val="28"/>
          <w:szCs w:val="28"/>
        </w:rPr>
        <w:t>7</w:t>
      </w:r>
      <w:r w:rsidR="00C60D88" w:rsidRPr="00A177F3">
        <w:rPr>
          <w:sz w:val="28"/>
          <w:szCs w:val="28"/>
        </w:rPr>
        <w:t xml:space="preserve"> молодых</w:t>
      </w:r>
      <w:r w:rsidR="007E44D7" w:rsidRPr="00A177F3">
        <w:rPr>
          <w:sz w:val="28"/>
          <w:szCs w:val="28"/>
        </w:rPr>
        <w:t xml:space="preserve"> специалист</w:t>
      </w:r>
      <w:r w:rsidR="00C60D88" w:rsidRPr="00A177F3">
        <w:rPr>
          <w:sz w:val="28"/>
          <w:szCs w:val="28"/>
        </w:rPr>
        <w:t>а</w:t>
      </w:r>
      <w:r w:rsidRPr="00A177F3">
        <w:rPr>
          <w:sz w:val="28"/>
          <w:szCs w:val="28"/>
        </w:rPr>
        <w:t>.</w:t>
      </w:r>
    </w:p>
    <w:p w:rsidR="0069190A" w:rsidRPr="00341809" w:rsidRDefault="002E4B0C" w:rsidP="006919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7F3">
        <w:rPr>
          <w:rFonts w:ascii="Times New Roman" w:hAnsi="Times New Roman" w:cs="Times New Roman"/>
          <w:sz w:val="28"/>
          <w:szCs w:val="28"/>
        </w:rPr>
        <w:t>В целях материальной поддержки воспитания и обучения детей</w:t>
      </w:r>
      <w:r w:rsidR="00F43E9A" w:rsidRPr="00A177F3">
        <w:rPr>
          <w:rFonts w:ascii="Times New Roman" w:hAnsi="Times New Roman" w:cs="Times New Roman"/>
          <w:sz w:val="28"/>
          <w:szCs w:val="28"/>
        </w:rPr>
        <w:t>,</w:t>
      </w:r>
      <w:r w:rsidRPr="00A177F3">
        <w:rPr>
          <w:rFonts w:ascii="Times New Roman" w:hAnsi="Times New Roman" w:cs="Times New Roman"/>
          <w:sz w:val="28"/>
          <w:szCs w:val="28"/>
        </w:rPr>
        <w:t xml:space="preserve">  о</w:t>
      </w:r>
      <w:r w:rsidR="009958EC" w:rsidRPr="00A177F3">
        <w:rPr>
          <w:rFonts w:ascii="Times New Roman" w:hAnsi="Times New Roman" w:cs="Times New Roman"/>
          <w:sz w:val="28"/>
          <w:szCs w:val="28"/>
        </w:rPr>
        <w:t>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F43E9A" w:rsidRPr="00A177F3">
        <w:rPr>
          <w:rFonts w:ascii="Times New Roman" w:hAnsi="Times New Roman" w:cs="Times New Roman"/>
          <w:sz w:val="28"/>
          <w:szCs w:val="28"/>
        </w:rPr>
        <w:t xml:space="preserve">, </w:t>
      </w:r>
      <w:r w:rsidR="003660DB">
        <w:rPr>
          <w:rFonts w:ascii="Times New Roman" w:hAnsi="Times New Roman" w:cs="Times New Roman"/>
          <w:sz w:val="28"/>
          <w:szCs w:val="28"/>
        </w:rPr>
        <w:t>3191</w:t>
      </w:r>
      <w:r w:rsidR="0048153C" w:rsidRPr="00A177F3">
        <w:rPr>
          <w:rFonts w:ascii="Times New Roman" w:hAnsi="Times New Roman" w:cs="Times New Roman"/>
          <w:sz w:val="28"/>
          <w:szCs w:val="28"/>
        </w:rPr>
        <w:t xml:space="preserve"> </w:t>
      </w:r>
      <w:r w:rsidR="00C60D88" w:rsidRPr="00A177F3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F43E9A" w:rsidRPr="00A177F3">
        <w:rPr>
          <w:rFonts w:ascii="Times New Roman" w:hAnsi="Times New Roman" w:cs="Times New Roman"/>
          <w:sz w:val="28"/>
          <w:szCs w:val="28"/>
        </w:rPr>
        <w:t xml:space="preserve"> (законных </w:t>
      </w:r>
      <w:r w:rsidR="00C60D88" w:rsidRPr="00A177F3">
        <w:rPr>
          <w:rFonts w:ascii="Times New Roman" w:hAnsi="Times New Roman" w:cs="Times New Roman"/>
          <w:sz w:val="28"/>
          <w:szCs w:val="28"/>
        </w:rPr>
        <w:t>представителя</w:t>
      </w:r>
      <w:r w:rsidR="00F43E9A" w:rsidRPr="00A177F3">
        <w:rPr>
          <w:rFonts w:ascii="Times New Roman" w:hAnsi="Times New Roman" w:cs="Times New Roman"/>
          <w:sz w:val="28"/>
          <w:szCs w:val="28"/>
        </w:rPr>
        <w:t>) получили</w:t>
      </w:r>
      <w:r w:rsidR="009958EC" w:rsidRPr="00A177F3">
        <w:rPr>
          <w:rFonts w:ascii="Times New Roman" w:hAnsi="Times New Roman" w:cs="Times New Roman"/>
          <w:sz w:val="28"/>
          <w:szCs w:val="28"/>
        </w:rPr>
        <w:t xml:space="preserve"> компенсацию части родительской платы за содержание ребенка в детском саду. Объем средств бюджета</w:t>
      </w:r>
      <w:r w:rsidR="007F361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51D90" w:rsidRPr="00A177F3">
        <w:rPr>
          <w:rFonts w:ascii="Times New Roman" w:hAnsi="Times New Roman" w:cs="Times New Roman"/>
          <w:sz w:val="28"/>
          <w:szCs w:val="28"/>
        </w:rPr>
        <w:t>,</w:t>
      </w:r>
      <w:r w:rsidR="009958EC" w:rsidRPr="00A177F3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91025A" w:rsidRPr="00A177F3">
        <w:rPr>
          <w:rFonts w:ascii="Times New Roman" w:hAnsi="Times New Roman" w:cs="Times New Roman"/>
          <w:sz w:val="28"/>
          <w:szCs w:val="28"/>
        </w:rPr>
        <w:t>енного на эти выплаты составил</w:t>
      </w:r>
      <w:r w:rsidR="009958EC" w:rsidRPr="00A177F3">
        <w:rPr>
          <w:rFonts w:ascii="Times New Roman" w:hAnsi="Times New Roman" w:cs="Times New Roman"/>
          <w:sz w:val="28"/>
          <w:szCs w:val="28"/>
        </w:rPr>
        <w:t xml:space="preserve"> </w:t>
      </w:r>
      <w:r w:rsidR="00A177F3" w:rsidRPr="00A177F3">
        <w:rPr>
          <w:rFonts w:ascii="Times New Roman" w:hAnsi="Times New Roman" w:cs="Times New Roman"/>
          <w:sz w:val="28"/>
          <w:szCs w:val="28"/>
        </w:rPr>
        <w:t>7 930,7</w:t>
      </w:r>
      <w:r w:rsidR="00994C5B" w:rsidRPr="00A177F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58EC" w:rsidRPr="00A177F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9190A"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90A" w:rsidRPr="00341809">
        <w:rPr>
          <w:rFonts w:ascii="Times New Roman" w:hAnsi="Times New Roman" w:cs="Times New Roman"/>
          <w:sz w:val="28"/>
          <w:szCs w:val="28"/>
        </w:rPr>
        <w:t>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</w:t>
      </w:r>
    </w:p>
    <w:p w:rsidR="009958EC" w:rsidRPr="00341809" w:rsidRDefault="000C6F8C" w:rsidP="009958E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8FA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proofErr w:type="gramStart"/>
      <w:r w:rsidRPr="00341809">
        <w:rPr>
          <w:rFonts w:ascii="Times New Roman" w:hAnsi="Times New Roman" w:cs="Times New Roman"/>
          <w:bCs/>
          <w:sz w:val="28"/>
          <w:szCs w:val="28"/>
        </w:rPr>
        <w:t xml:space="preserve">Предоставлены субвенции </w:t>
      </w:r>
      <w:r w:rsidR="00C4141F" w:rsidRPr="003418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F11923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="00C4141F" w:rsidRPr="00341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1809">
        <w:rPr>
          <w:rFonts w:ascii="Times New Roman" w:hAnsi="Times New Roman" w:cs="Times New Roman"/>
          <w:bCs/>
          <w:sz w:val="28"/>
          <w:szCs w:val="28"/>
        </w:rPr>
        <w:t>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C4141F" w:rsidRPr="00341809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41809" w:rsidRPr="00341809">
        <w:rPr>
          <w:rFonts w:ascii="Times New Roman" w:hAnsi="Times New Roman" w:cs="Times New Roman"/>
          <w:bCs/>
          <w:sz w:val="28"/>
          <w:szCs w:val="28"/>
        </w:rPr>
        <w:t>3 669,0</w:t>
      </w:r>
      <w:r w:rsidR="00994C5B" w:rsidRPr="00341809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C4141F" w:rsidRPr="00341809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34180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41809">
        <w:rPr>
          <w:rFonts w:ascii="Times New Roman" w:hAnsi="Times New Roman" w:cs="Times New Roman"/>
          <w:bCs/>
          <w:sz w:val="28"/>
          <w:szCs w:val="28"/>
        </w:rPr>
        <w:t xml:space="preserve"> Воспользовались данной мерой социальной поддержки </w:t>
      </w:r>
      <w:r w:rsidR="00341809" w:rsidRPr="00341809">
        <w:rPr>
          <w:rFonts w:ascii="Times New Roman" w:hAnsi="Times New Roman" w:cs="Times New Roman"/>
          <w:bCs/>
          <w:sz w:val="28"/>
          <w:szCs w:val="28"/>
        </w:rPr>
        <w:t>292</w:t>
      </w:r>
      <w:r w:rsidR="007E44D7" w:rsidRPr="00341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FD" w:rsidRPr="00341809">
        <w:rPr>
          <w:rFonts w:ascii="Times New Roman" w:hAnsi="Times New Roman" w:cs="Times New Roman"/>
          <w:bCs/>
          <w:sz w:val="28"/>
          <w:szCs w:val="28"/>
        </w:rPr>
        <w:t>получателя</w:t>
      </w:r>
      <w:r w:rsidRPr="00341809">
        <w:rPr>
          <w:rFonts w:ascii="Times New Roman" w:hAnsi="Times New Roman" w:cs="Times New Roman"/>
          <w:bCs/>
          <w:sz w:val="28"/>
          <w:szCs w:val="28"/>
        </w:rPr>
        <w:t>.</w:t>
      </w:r>
    </w:p>
    <w:p w:rsidR="00256FFC" w:rsidRPr="00D778FA" w:rsidRDefault="004E45D5" w:rsidP="009958EC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778F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256FFC" w:rsidRPr="00341809">
        <w:rPr>
          <w:rFonts w:ascii="Times New Roman" w:hAnsi="Times New Roman" w:cs="Times New Roman"/>
          <w:bCs/>
          <w:sz w:val="28"/>
          <w:szCs w:val="28"/>
        </w:rPr>
        <w:t>На изготовление проектно-сметной документации</w:t>
      </w:r>
      <w:r w:rsidR="00D52E20" w:rsidRPr="00341809">
        <w:rPr>
          <w:rFonts w:ascii="Times New Roman" w:hAnsi="Times New Roman" w:cs="Times New Roman"/>
          <w:bCs/>
          <w:sz w:val="28"/>
          <w:szCs w:val="28"/>
        </w:rPr>
        <w:t xml:space="preserve">; экспертизу, согласование, проверку сметной стоимости </w:t>
      </w:r>
      <w:r w:rsidR="00256FFC" w:rsidRPr="00341809">
        <w:rPr>
          <w:rFonts w:ascii="Times New Roman" w:hAnsi="Times New Roman" w:cs="Times New Roman"/>
          <w:bCs/>
          <w:sz w:val="28"/>
          <w:szCs w:val="28"/>
        </w:rPr>
        <w:t xml:space="preserve">в целях проведения капитального ремонта дошкольных учреждений профинансировано </w:t>
      </w:r>
      <w:r w:rsidR="00341809" w:rsidRPr="00341809">
        <w:rPr>
          <w:rFonts w:ascii="Times New Roman" w:hAnsi="Times New Roman" w:cs="Times New Roman"/>
          <w:bCs/>
          <w:sz w:val="28"/>
          <w:szCs w:val="28"/>
        </w:rPr>
        <w:t>350,0</w:t>
      </w:r>
      <w:r w:rsidR="00256FFC" w:rsidRPr="00341809">
        <w:rPr>
          <w:rFonts w:ascii="Times New Roman" w:hAnsi="Times New Roman" w:cs="Times New Roman"/>
          <w:bCs/>
          <w:sz w:val="28"/>
          <w:szCs w:val="28"/>
        </w:rPr>
        <w:t xml:space="preserve"> тысяч рублей. Проектно-сметная документация подготовлена </w:t>
      </w:r>
      <w:r w:rsidR="00341809" w:rsidRPr="00341809">
        <w:rPr>
          <w:rFonts w:ascii="Times New Roman" w:hAnsi="Times New Roman" w:cs="Times New Roman"/>
          <w:bCs/>
          <w:sz w:val="28"/>
          <w:szCs w:val="28"/>
        </w:rPr>
        <w:t xml:space="preserve">на замену электрической проводки </w:t>
      </w:r>
      <w:r w:rsidR="00256FFC" w:rsidRPr="00341809">
        <w:rPr>
          <w:rFonts w:ascii="Times New Roman" w:hAnsi="Times New Roman" w:cs="Times New Roman"/>
          <w:bCs/>
          <w:sz w:val="28"/>
          <w:szCs w:val="28"/>
        </w:rPr>
        <w:t xml:space="preserve">МБДОУ № </w:t>
      </w:r>
      <w:r w:rsidR="00341809" w:rsidRPr="00341809">
        <w:rPr>
          <w:rFonts w:ascii="Times New Roman" w:hAnsi="Times New Roman" w:cs="Times New Roman"/>
          <w:bCs/>
          <w:sz w:val="28"/>
          <w:szCs w:val="28"/>
        </w:rPr>
        <w:t>28</w:t>
      </w:r>
      <w:r w:rsidR="00256FFC" w:rsidRPr="00341809">
        <w:rPr>
          <w:rFonts w:ascii="Times New Roman" w:hAnsi="Times New Roman" w:cs="Times New Roman"/>
          <w:bCs/>
          <w:sz w:val="28"/>
          <w:szCs w:val="28"/>
        </w:rPr>
        <w:t>.</w:t>
      </w:r>
      <w:r w:rsidR="00256FFC" w:rsidRPr="00D778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900D89" w:rsidRPr="007D0B30" w:rsidRDefault="00D52E20" w:rsidP="007D0B3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8F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900D89" w:rsidRPr="007D0B30">
        <w:rPr>
          <w:rFonts w:ascii="Times New Roman" w:hAnsi="Times New Roman" w:cs="Times New Roman"/>
          <w:bCs/>
          <w:sz w:val="28"/>
          <w:szCs w:val="28"/>
        </w:rPr>
        <w:t>В рамках выполнения мероприятия «</w:t>
      </w:r>
      <w:r w:rsidR="00AE6E17" w:rsidRPr="00AE6E17">
        <w:rPr>
          <w:rFonts w:ascii="Times New Roman" w:hAnsi="Times New Roman" w:cs="Times New Roman"/>
          <w:bCs/>
          <w:sz w:val="28"/>
          <w:szCs w:val="28"/>
        </w:rPr>
        <w:t>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</w:t>
      </w:r>
      <w:r w:rsidR="00900D89" w:rsidRPr="007D0B30">
        <w:rPr>
          <w:rFonts w:ascii="Times New Roman" w:hAnsi="Times New Roman" w:cs="Times New Roman"/>
          <w:bCs/>
          <w:sz w:val="28"/>
          <w:szCs w:val="28"/>
        </w:rPr>
        <w:t>» выполнены ремонтные работы в следующих учреждениях</w:t>
      </w:r>
      <w:r w:rsidR="00DC5BFE" w:rsidRPr="007D0B30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24 274,0</w:t>
      </w:r>
      <w:r w:rsidR="00DC5BFE" w:rsidRPr="007D0B30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="00900D89" w:rsidRPr="007D0B30">
        <w:rPr>
          <w:rFonts w:ascii="Times New Roman" w:hAnsi="Times New Roman" w:cs="Times New Roman"/>
          <w:bCs/>
          <w:sz w:val="28"/>
          <w:szCs w:val="28"/>
        </w:rPr>
        <w:t>:</w:t>
      </w:r>
    </w:p>
    <w:p w:rsidR="00900D89" w:rsidRPr="007D0B30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50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капитальный ремонт; ремонт в группах, ремонт спортивного зала на 1 этаже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00D89" w:rsidRPr="007D0B30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6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ремонт системы отопления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3022" w:rsidRPr="007D0B30" w:rsidRDefault="00900D89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35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капитальный ремонт помещений и инженерных сетей здания</w:t>
      </w:r>
      <w:r w:rsidR="00B93022" w:rsidRPr="007D0B30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7D0B30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35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изготовление ПСД на монтаж АПС, монтаж АПС</w:t>
      </w:r>
      <w:r w:rsidRPr="007D0B30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7D0B30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20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монтаж наружного освещения территории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3022" w:rsidRPr="007D0B30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МБДОУ № 27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ремонт кровли, желобов и водосточной системы</w:t>
      </w:r>
      <w:r w:rsidRPr="007D0B30">
        <w:rPr>
          <w:rFonts w:ascii="Times New Roman" w:hAnsi="Times New Roman" w:cs="Times New Roman"/>
          <w:bCs/>
          <w:sz w:val="28"/>
          <w:szCs w:val="28"/>
        </w:rPr>
        <w:t>;</w:t>
      </w:r>
    </w:p>
    <w:p w:rsidR="00B93022" w:rsidRPr="002B6C21" w:rsidRDefault="00B93022" w:rsidP="00256FF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0">
        <w:rPr>
          <w:rFonts w:ascii="Times New Roman" w:hAnsi="Times New Roman" w:cs="Times New Roman"/>
          <w:bCs/>
          <w:sz w:val="28"/>
          <w:szCs w:val="28"/>
        </w:rPr>
        <w:t>-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>МБОУ НОШ «Детство без границ»</w:t>
      </w:r>
      <w:r w:rsidRPr="007D0B3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D0B30" w:rsidRPr="007D0B30">
        <w:rPr>
          <w:rFonts w:ascii="Times New Roman" w:hAnsi="Times New Roman" w:cs="Times New Roman"/>
          <w:bCs/>
          <w:sz w:val="28"/>
          <w:szCs w:val="28"/>
        </w:rPr>
        <w:t xml:space="preserve">установка узла учета </w:t>
      </w:r>
      <w:proofErr w:type="spellStart"/>
      <w:r w:rsidR="007D0B30" w:rsidRPr="007D0B30">
        <w:rPr>
          <w:rFonts w:ascii="Times New Roman" w:hAnsi="Times New Roman" w:cs="Times New Roman"/>
          <w:bCs/>
          <w:sz w:val="28"/>
          <w:szCs w:val="28"/>
        </w:rPr>
        <w:t>теплоэнергии</w:t>
      </w:r>
      <w:proofErr w:type="spellEnd"/>
      <w:r w:rsidR="007D0B30" w:rsidRPr="007D0B30">
        <w:rPr>
          <w:rFonts w:ascii="Times New Roman" w:hAnsi="Times New Roman" w:cs="Times New Roman"/>
          <w:bCs/>
          <w:sz w:val="28"/>
          <w:szCs w:val="28"/>
        </w:rPr>
        <w:t xml:space="preserve">, создание технической возможности присоединения объекта, изготовление ПСД, </w:t>
      </w:r>
      <w:r w:rsidR="007D0B30" w:rsidRPr="002B6C21">
        <w:rPr>
          <w:rFonts w:ascii="Times New Roman" w:hAnsi="Times New Roman" w:cs="Times New Roman"/>
          <w:bCs/>
          <w:sz w:val="28"/>
          <w:szCs w:val="28"/>
        </w:rPr>
        <w:t>капитальный ремонт тепловых сетей</w:t>
      </w:r>
      <w:r w:rsidRPr="002B6C21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726" w:rsidRPr="002B6C21" w:rsidRDefault="00D81E54" w:rsidP="00DC5B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2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26726" w:rsidRPr="002B6C2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D26726" w:rsidRPr="002B6C21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значения: капитальный и текущий ремонт, благоустройство территории, материально-техническое обеспечение</w:t>
      </w:r>
      <w:r w:rsidRPr="002B6C21">
        <w:rPr>
          <w:rFonts w:ascii="Times New Roman" w:hAnsi="Times New Roman" w:cs="Times New Roman"/>
          <w:sz w:val="28"/>
          <w:szCs w:val="28"/>
        </w:rPr>
        <w:t xml:space="preserve"> (средства ЗСК) </w:t>
      </w:r>
      <w:r w:rsidR="00393C58" w:rsidRPr="002B6C21">
        <w:rPr>
          <w:rFonts w:ascii="Times New Roman" w:hAnsi="Times New Roman" w:cs="Times New Roman"/>
          <w:sz w:val="28"/>
          <w:szCs w:val="28"/>
        </w:rPr>
        <w:t xml:space="preserve"> </w:t>
      </w:r>
      <w:r w:rsidR="00D26726" w:rsidRPr="002B6C21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B6C21" w:rsidRPr="002B6C21">
        <w:rPr>
          <w:rFonts w:ascii="Times New Roman" w:hAnsi="Times New Roman" w:cs="Times New Roman"/>
          <w:sz w:val="28"/>
          <w:szCs w:val="28"/>
        </w:rPr>
        <w:t>входа в группу раннего возраста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 </w:t>
      </w:r>
      <w:r w:rsidR="002B6C21" w:rsidRPr="002B6C21">
        <w:rPr>
          <w:rFonts w:ascii="Times New Roman" w:hAnsi="Times New Roman" w:cs="Times New Roman"/>
          <w:sz w:val="28"/>
          <w:szCs w:val="28"/>
        </w:rPr>
        <w:t>МБДОУ ЦРР № 5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6C21" w:rsidRPr="002B6C21">
        <w:rPr>
          <w:rFonts w:ascii="Times New Roman" w:hAnsi="Times New Roman" w:cs="Times New Roman"/>
          <w:sz w:val="28"/>
          <w:szCs w:val="28"/>
        </w:rPr>
        <w:t>500</w:t>
      </w:r>
      <w:r w:rsidR="00DC5BFE" w:rsidRPr="002B6C21">
        <w:rPr>
          <w:rFonts w:ascii="Times New Roman" w:hAnsi="Times New Roman" w:cs="Times New Roman"/>
          <w:sz w:val="28"/>
          <w:szCs w:val="28"/>
        </w:rPr>
        <w:t>,0 тысяч рублей</w:t>
      </w:r>
      <w:r w:rsidR="002B6C21">
        <w:rPr>
          <w:rFonts w:ascii="Times New Roman" w:hAnsi="Times New Roman" w:cs="Times New Roman"/>
          <w:sz w:val="28"/>
          <w:szCs w:val="28"/>
        </w:rPr>
        <w:t xml:space="preserve">. </w:t>
      </w:r>
      <w:r w:rsidR="002B6C21" w:rsidRPr="002B6C21">
        <w:rPr>
          <w:rFonts w:ascii="Times New Roman" w:hAnsi="Times New Roman" w:cs="Times New Roman"/>
          <w:sz w:val="28"/>
          <w:szCs w:val="28"/>
        </w:rPr>
        <w:t>П</w:t>
      </w:r>
      <w:r w:rsidR="00DC5BFE" w:rsidRPr="002B6C21">
        <w:rPr>
          <w:rFonts w:ascii="Times New Roman" w:hAnsi="Times New Roman" w:cs="Times New Roman"/>
          <w:sz w:val="28"/>
          <w:szCs w:val="28"/>
        </w:rPr>
        <w:t>риобретены тенев</w:t>
      </w:r>
      <w:r w:rsidR="002B6C21" w:rsidRPr="002B6C21">
        <w:rPr>
          <w:rFonts w:ascii="Times New Roman" w:hAnsi="Times New Roman" w:cs="Times New Roman"/>
          <w:sz w:val="28"/>
          <w:szCs w:val="28"/>
        </w:rPr>
        <w:t>ой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 навес в МБДОУ № </w:t>
      </w:r>
      <w:r w:rsidR="002B6C21" w:rsidRPr="002B6C21">
        <w:rPr>
          <w:rFonts w:ascii="Times New Roman" w:hAnsi="Times New Roman" w:cs="Times New Roman"/>
          <w:sz w:val="28"/>
          <w:szCs w:val="28"/>
        </w:rPr>
        <w:t>2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6, </w:t>
      </w:r>
      <w:r w:rsidR="002B6C21" w:rsidRPr="002B6C21">
        <w:rPr>
          <w:rFonts w:ascii="Times New Roman" w:hAnsi="Times New Roman" w:cs="Times New Roman"/>
          <w:sz w:val="28"/>
          <w:szCs w:val="28"/>
        </w:rPr>
        <w:t>камеры видеонаблюдения в МБДОУ № 50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6C21" w:rsidRPr="002B6C21">
        <w:rPr>
          <w:rFonts w:ascii="Times New Roman" w:hAnsi="Times New Roman" w:cs="Times New Roman"/>
          <w:sz w:val="28"/>
          <w:szCs w:val="28"/>
        </w:rPr>
        <w:t>420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,0 тысяч рублей. </w:t>
      </w:r>
    </w:p>
    <w:p w:rsidR="00152598" w:rsidRPr="002B6C21" w:rsidRDefault="002C69F3" w:rsidP="00D81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21">
        <w:rPr>
          <w:rFonts w:ascii="Times New Roman" w:hAnsi="Times New Roman" w:cs="Times New Roman"/>
          <w:sz w:val="28"/>
          <w:szCs w:val="28"/>
        </w:rPr>
        <w:t>С</w:t>
      </w:r>
      <w:r w:rsidR="00152598" w:rsidRPr="002B6C21">
        <w:rPr>
          <w:rFonts w:ascii="Times New Roman" w:hAnsi="Times New Roman" w:cs="Times New Roman"/>
          <w:sz w:val="28"/>
          <w:szCs w:val="28"/>
        </w:rPr>
        <w:t>редства</w:t>
      </w:r>
      <w:r w:rsidRPr="002B6C21">
        <w:rPr>
          <w:rFonts w:ascii="Times New Roman" w:hAnsi="Times New Roman" w:cs="Times New Roman"/>
          <w:sz w:val="28"/>
          <w:szCs w:val="28"/>
        </w:rPr>
        <w:t xml:space="preserve"> ЗСК в сумме </w:t>
      </w:r>
      <w:r w:rsidR="002B6C21" w:rsidRPr="002B6C21">
        <w:rPr>
          <w:rFonts w:ascii="Times New Roman" w:hAnsi="Times New Roman" w:cs="Times New Roman"/>
          <w:sz w:val="28"/>
          <w:szCs w:val="28"/>
        </w:rPr>
        <w:t>920</w:t>
      </w:r>
      <w:r w:rsidR="00DC5BFE" w:rsidRPr="002B6C21">
        <w:rPr>
          <w:rFonts w:ascii="Times New Roman" w:hAnsi="Times New Roman" w:cs="Times New Roman"/>
          <w:sz w:val="28"/>
          <w:szCs w:val="28"/>
        </w:rPr>
        <w:t xml:space="preserve">,0 </w:t>
      </w:r>
      <w:r w:rsidRPr="002B6C21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152598" w:rsidRPr="002B6C21">
        <w:rPr>
          <w:rFonts w:ascii="Times New Roman" w:hAnsi="Times New Roman" w:cs="Times New Roman"/>
          <w:sz w:val="28"/>
          <w:szCs w:val="28"/>
        </w:rPr>
        <w:t>освоены в полном объеме.</w:t>
      </w:r>
    </w:p>
    <w:p w:rsidR="00D26726" w:rsidRPr="00F164EA" w:rsidRDefault="00156810" w:rsidP="00D81E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4EA">
        <w:rPr>
          <w:rFonts w:ascii="Times New Roman" w:hAnsi="Times New Roman" w:cs="Times New Roman"/>
          <w:sz w:val="28"/>
          <w:szCs w:val="28"/>
        </w:rPr>
        <w:t xml:space="preserve">В рамках участия </w:t>
      </w:r>
      <w:r w:rsidR="00C246E8" w:rsidRPr="00F164EA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C246E8" w:rsidRPr="00F164E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246E8" w:rsidRPr="00F164EA">
        <w:rPr>
          <w:rFonts w:ascii="Times New Roman" w:hAnsi="Times New Roman" w:cs="Times New Roman"/>
          <w:sz w:val="28"/>
          <w:szCs w:val="28"/>
        </w:rPr>
        <w:t xml:space="preserve"> </w:t>
      </w:r>
      <w:r w:rsidRPr="00F164EA">
        <w:rPr>
          <w:rFonts w:ascii="Times New Roman" w:hAnsi="Times New Roman" w:cs="Times New Roman"/>
          <w:sz w:val="28"/>
          <w:szCs w:val="28"/>
        </w:rPr>
        <w:t xml:space="preserve">в государственной программы Краснодарского края «Развитие </w:t>
      </w:r>
      <w:r w:rsidR="00F164EA" w:rsidRPr="00F164EA">
        <w:rPr>
          <w:rFonts w:ascii="Times New Roman" w:hAnsi="Times New Roman" w:cs="Times New Roman"/>
          <w:sz w:val="28"/>
          <w:szCs w:val="28"/>
        </w:rPr>
        <w:t>образования</w:t>
      </w:r>
      <w:r w:rsidRPr="00F164EA">
        <w:rPr>
          <w:rFonts w:ascii="Times New Roman" w:hAnsi="Times New Roman" w:cs="Times New Roman"/>
          <w:sz w:val="28"/>
          <w:szCs w:val="28"/>
        </w:rPr>
        <w:t>"</w:t>
      </w:r>
      <w:r w:rsidR="00D97768" w:rsidRPr="00F164EA">
        <w:rPr>
          <w:rFonts w:ascii="Times New Roman" w:hAnsi="Times New Roman" w:cs="Times New Roman"/>
          <w:sz w:val="28"/>
          <w:szCs w:val="28"/>
        </w:rPr>
        <w:t xml:space="preserve"> в части реализации мероприятия «</w:t>
      </w:r>
      <w:r w:rsidR="00F164EA" w:rsidRPr="00F164EA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</w:r>
      <w:r w:rsidR="00D97768" w:rsidRPr="00F164EA">
        <w:rPr>
          <w:rFonts w:ascii="Times New Roman" w:hAnsi="Times New Roman" w:cs="Times New Roman"/>
          <w:sz w:val="28"/>
          <w:szCs w:val="28"/>
        </w:rPr>
        <w:t>» выполнен</w:t>
      </w:r>
      <w:r w:rsidR="00383BB8" w:rsidRPr="00F164EA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="00F164EA" w:rsidRPr="00F164EA">
        <w:rPr>
          <w:rFonts w:ascii="Times New Roman" w:hAnsi="Times New Roman" w:cs="Times New Roman"/>
          <w:sz w:val="28"/>
          <w:szCs w:val="28"/>
        </w:rPr>
        <w:t>помещений и инженерных сетей</w:t>
      </w:r>
      <w:proofErr w:type="gramEnd"/>
      <w:r w:rsidR="00F164EA" w:rsidRPr="00F164EA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383BB8" w:rsidRPr="00F164EA">
        <w:rPr>
          <w:rFonts w:ascii="Times New Roman" w:hAnsi="Times New Roman" w:cs="Times New Roman"/>
          <w:sz w:val="28"/>
          <w:szCs w:val="28"/>
        </w:rPr>
        <w:t xml:space="preserve"> МБДОУ № </w:t>
      </w:r>
      <w:r w:rsidR="00F164EA" w:rsidRPr="00F164EA">
        <w:rPr>
          <w:rFonts w:ascii="Times New Roman" w:hAnsi="Times New Roman" w:cs="Times New Roman"/>
          <w:sz w:val="28"/>
          <w:szCs w:val="28"/>
        </w:rPr>
        <w:t>35</w:t>
      </w:r>
      <w:r w:rsidR="00383BB8" w:rsidRPr="00F164EA">
        <w:rPr>
          <w:rFonts w:ascii="Times New Roman" w:hAnsi="Times New Roman" w:cs="Times New Roman"/>
          <w:sz w:val="28"/>
          <w:szCs w:val="28"/>
        </w:rPr>
        <w:t>. На эти цели в 202</w:t>
      </w:r>
      <w:r w:rsidR="00F164EA" w:rsidRPr="00F164EA">
        <w:rPr>
          <w:rFonts w:ascii="Times New Roman" w:hAnsi="Times New Roman" w:cs="Times New Roman"/>
          <w:sz w:val="28"/>
          <w:szCs w:val="28"/>
        </w:rPr>
        <w:t>3</w:t>
      </w:r>
      <w:r w:rsidR="00383BB8" w:rsidRPr="00F164EA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F164EA" w:rsidRPr="00F164EA">
        <w:rPr>
          <w:rFonts w:ascii="Times New Roman" w:hAnsi="Times New Roman" w:cs="Times New Roman"/>
          <w:sz w:val="28"/>
          <w:szCs w:val="28"/>
        </w:rPr>
        <w:t>12 500,0</w:t>
      </w:r>
      <w:r w:rsidR="00383BB8" w:rsidRPr="00F164E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F164EA">
        <w:rPr>
          <w:rFonts w:ascii="Times New Roman" w:hAnsi="Times New Roman" w:cs="Times New Roman"/>
          <w:sz w:val="28"/>
          <w:szCs w:val="28"/>
        </w:rPr>
        <w:t>.</w:t>
      </w:r>
    </w:p>
    <w:p w:rsidR="009958EC" w:rsidRPr="00575495" w:rsidRDefault="00905029" w:rsidP="0099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EF5200" w:rsidRPr="00575495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</w:t>
      </w:r>
      <w:r w:rsidR="00BE4A99" w:rsidRPr="00575495">
        <w:rPr>
          <w:rFonts w:ascii="Times New Roman" w:hAnsi="Times New Roman" w:cs="Times New Roman"/>
          <w:sz w:val="28"/>
          <w:szCs w:val="28"/>
        </w:rPr>
        <w:t xml:space="preserve">улучшить вид и эксплуатационные свойства зданий учреждений, </w:t>
      </w:r>
      <w:r w:rsidR="00EF5200" w:rsidRPr="00575495">
        <w:rPr>
          <w:rFonts w:ascii="Times New Roman" w:hAnsi="Times New Roman" w:cs="Times New Roman"/>
          <w:sz w:val="28"/>
          <w:szCs w:val="28"/>
        </w:rPr>
        <w:t xml:space="preserve">обеспечить развитие сети и инфраструктуры образовательных организаций, обеспечивающих доступ населения </w:t>
      </w:r>
      <w:proofErr w:type="spellStart"/>
      <w:r w:rsidR="00EF5200" w:rsidRPr="00575495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EF5200" w:rsidRPr="00575495">
        <w:rPr>
          <w:rFonts w:ascii="Times New Roman" w:hAnsi="Times New Roman" w:cs="Times New Roman"/>
          <w:sz w:val="28"/>
          <w:szCs w:val="28"/>
        </w:rPr>
        <w:t xml:space="preserve"> района к качественным услугам образования.</w:t>
      </w:r>
      <w:r w:rsidR="00BE4A99" w:rsidRPr="0057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17" w:rsidRPr="00575495" w:rsidRDefault="00386517" w:rsidP="00995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5495">
        <w:rPr>
          <w:rFonts w:ascii="Times New Roman" w:hAnsi="Times New Roman" w:cs="Times New Roman"/>
          <w:sz w:val="28"/>
          <w:szCs w:val="28"/>
        </w:rPr>
        <w:tab/>
        <w:t>Средства, выделенные на реализацию мероприятий муниципальной программы</w:t>
      </w:r>
      <w:r w:rsidR="00B44E6D" w:rsidRPr="00575495">
        <w:rPr>
          <w:rFonts w:ascii="Times New Roman" w:hAnsi="Times New Roman" w:cs="Times New Roman"/>
          <w:sz w:val="28"/>
          <w:szCs w:val="28"/>
        </w:rPr>
        <w:t>,</w:t>
      </w:r>
      <w:r w:rsidRPr="00575495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5F4898" w:rsidRPr="00575495" w:rsidRDefault="00386517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495">
        <w:rPr>
          <w:rFonts w:ascii="Times New Roman" w:hAnsi="Times New Roman" w:cs="Times New Roman"/>
          <w:bCs/>
          <w:sz w:val="28"/>
          <w:szCs w:val="28"/>
        </w:rPr>
        <w:t>- заявительный характер предоставления мер социальной поддержки</w:t>
      </w:r>
      <w:r w:rsidR="005F4898" w:rsidRPr="00575495">
        <w:rPr>
          <w:rFonts w:ascii="Times New Roman" w:hAnsi="Times New Roman" w:cs="Times New Roman"/>
          <w:bCs/>
          <w:sz w:val="28"/>
          <w:szCs w:val="28"/>
        </w:rPr>
        <w:t>;</w:t>
      </w:r>
      <w:r w:rsidRPr="005754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4898" w:rsidRPr="00575495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4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03D4" w:rsidRPr="00575495">
        <w:rPr>
          <w:rFonts w:ascii="Times New Roman" w:hAnsi="Times New Roman" w:cs="Times New Roman"/>
          <w:bCs/>
          <w:sz w:val="28"/>
          <w:szCs w:val="28"/>
        </w:rPr>
        <w:t xml:space="preserve"> фактическое</w:t>
      </w:r>
      <w:r w:rsidRPr="0057549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303D4" w:rsidRPr="00575495">
        <w:rPr>
          <w:rFonts w:ascii="Times New Roman" w:hAnsi="Times New Roman" w:cs="Times New Roman"/>
          <w:bCs/>
          <w:sz w:val="28"/>
          <w:szCs w:val="28"/>
        </w:rPr>
        <w:t xml:space="preserve">ыполнение отдельных мероприятий; </w:t>
      </w:r>
    </w:p>
    <w:p w:rsidR="00DB060E" w:rsidRPr="00D778FA" w:rsidRDefault="007359CD" w:rsidP="009958EC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778FA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9958EC" w:rsidRPr="00575495" w:rsidRDefault="009958EC" w:rsidP="009958EC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7549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2:  Развитие начального общего, основного общего, среднего (полного) общего образования по основным общеобразовательным программам</w:t>
      </w:r>
    </w:p>
    <w:p w:rsidR="00072AF6" w:rsidRPr="00D778FA" w:rsidRDefault="00072AF6" w:rsidP="009958EC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958EC" w:rsidRPr="00575495" w:rsidRDefault="009958EC" w:rsidP="009958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495">
        <w:rPr>
          <w:rFonts w:ascii="Times New Roman" w:hAnsi="Times New Roman" w:cs="Times New Roman"/>
          <w:sz w:val="28"/>
          <w:szCs w:val="28"/>
        </w:rPr>
        <w:t>Обеспечено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</w:t>
      </w:r>
      <w:r w:rsidR="000C2F47" w:rsidRPr="00575495">
        <w:rPr>
          <w:rFonts w:ascii="Times New Roman" w:hAnsi="Times New Roman" w:cs="Times New Roman"/>
          <w:sz w:val="28"/>
          <w:szCs w:val="28"/>
        </w:rPr>
        <w:t xml:space="preserve"> дошкольных и обще</w:t>
      </w:r>
      <w:r w:rsidRPr="0057549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Средства направлялись для финансирования </w:t>
      </w:r>
      <w:r w:rsidR="0048153C" w:rsidRPr="000F5F03">
        <w:rPr>
          <w:rFonts w:ascii="Times New Roman" w:hAnsi="Times New Roman" w:cs="Times New Roman"/>
          <w:sz w:val="28"/>
          <w:szCs w:val="28"/>
        </w:rPr>
        <w:t>31</w:t>
      </w:r>
      <w:r w:rsidRPr="00575495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организаций в объеме </w:t>
      </w:r>
      <w:r w:rsidR="00575495" w:rsidRPr="00575495">
        <w:rPr>
          <w:rFonts w:ascii="Times New Roman" w:hAnsi="Times New Roman" w:cs="Times New Roman"/>
          <w:sz w:val="28"/>
          <w:szCs w:val="28"/>
        </w:rPr>
        <w:t>667 428,8</w:t>
      </w:r>
      <w:r w:rsidR="00994C5B" w:rsidRPr="0057549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57549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1B0B" w:rsidRPr="0057549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EE1B0B" w:rsidRPr="00575495">
        <w:rPr>
          <w:rFonts w:ascii="Times New Roman" w:hAnsi="Times New Roman" w:cs="Times New Roman"/>
          <w:sz w:val="28"/>
          <w:szCs w:val="28"/>
        </w:rPr>
        <w:t xml:space="preserve">и </w:t>
      </w:r>
      <w:r w:rsidR="00575495" w:rsidRPr="00575495">
        <w:rPr>
          <w:rFonts w:ascii="Times New Roman" w:hAnsi="Times New Roman" w:cs="Times New Roman"/>
          <w:sz w:val="28"/>
          <w:szCs w:val="28"/>
        </w:rPr>
        <w:t>122 218,5</w:t>
      </w:r>
      <w:r w:rsidR="00EE1B0B" w:rsidRPr="00575495">
        <w:rPr>
          <w:rFonts w:ascii="Times New Roman" w:hAnsi="Times New Roman" w:cs="Times New Roman"/>
          <w:sz w:val="28"/>
          <w:szCs w:val="28"/>
        </w:rPr>
        <w:t xml:space="preserve"> тыс</w:t>
      </w:r>
      <w:r w:rsidR="00994C5B" w:rsidRPr="00575495">
        <w:rPr>
          <w:rFonts w:ascii="Times New Roman" w:hAnsi="Times New Roman" w:cs="Times New Roman"/>
          <w:sz w:val="28"/>
          <w:szCs w:val="28"/>
        </w:rPr>
        <w:t>яч</w:t>
      </w:r>
      <w:r w:rsidR="00EE1B0B" w:rsidRPr="00575495">
        <w:rPr>
          <w:rFonts w:ascii="Times New Roman" w:hAnsi="Times New Roman" w:cs="Times New Roman"/>
          <w:sz w:val="28"/>
          <w:szCs w:val="28"/>
        </w:rPr>
        <w:t xml:space="preserve"> рублей из муниципального бюджета</w:t>
      </w:r>
      <w:r w:rsidR="00084098" w:rsidRPr="00575495">
        <w:rPr>
          <w:rFonts w:ascii="Times New Roman" w:hAnsi="Times New Roman" w:cs="Times New Roman"/>
          <w:sz w:val="28"/>
          <w:szCs w:val="28"/>
        </w:rPr>
        <w:t>.</w:t>
      </w:r>
    </w:p>
    <w:p w:rsidR="008702D8" w:rsidRPr="00575495" w:rsidRDefault="008702D8" w:rsidP="008702D8">
      <w:pPr>
        <w:ind w:firstLineChars="253" w:firstLine="708"/>
        <w:contextualSpacing/>
        <w:jc w:val="both"/>
        <w:rPr>
          <w:sz w:val="28"/>
          <w:szCs w:val="28"/>
        </w:rPr>
      </w:pPr>
      <w:r w:rsidRPr="00575495">
        <w:rPr>
          <w:sz w:val="28"/>
          <w:szCs w:val="28"/>
        </w:rPr>
        <w:t xml:space="preserve">Оплата труда осуществлена за фактически отработанное время и в установленные сроки. Средняя заработная плата педагогических работников составила </w:t>
      </w:r>
      <w:r w:rsidR="000F5F03">
        <w:rPr>
          <w:sz w:val="28"/>
          <w:szCs w:val="28"/>
        </w:rPr>
        <w:t>46 920,0</w:t>
      </w:r>
      <w:r w:rsidRPr="00575495">
        <w:rPr>
          <w:sz w:val="28"/>
          <w:szCs w:val="28"/>
        </w:rPr>
        <w:t xml:space="preserve"> рублей.</w:t>
      </w:r>
    </w:p>
    <w:p w:rsidR="000C6F8C" w:rsidRPr="007F1304" w:rsidRDefault="00903B85" w:rsidP="00CC3B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58EC" w:rsidRPr="00D778F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C6F8C" w:rsidRPr="007F1304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A80F65" w:rsidRPr="007F1304">
        <w:rPr>
          <w:rFonts w:ascii="Times New Roman" w:hAnsi="Times New Roman" w:cs="Times New Roman"/>
          <w:sz w:val="28"/>
          <w:szCs w:val="28"/>
        </w:rPr>
        <w:t xml:space="preserve"> за счет средств субвенции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80F65" w:rsidRPr="007F130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F1304" w:rsidRPr="007F1304">
        <w:rPr>
          <w:rFonts w:ascii="Times New Roman" w:hAnsi="Times New Roman" w:cs="Times New Roman"/>
          <w:sz w:val="28"/>
          <w:szCs w:val="28"/>
        </w:rPr>
        <w:t>3</w:t>
      </w:r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r w:rsidR="007F1304" w:rsidRPr="007F1304">
        <w:rPr>
          <w:rFonts w:ascii="Times New Roman" w:hAnsi="Times New Roman" w:cs="Times New Roman"/>
          <w:sz w:val="28"/>
          <w:szCs w:val="28"/>
        </w:rPr>
        <w:t>875,0</w:t>
      </w:r>
      <w:r w:rsidR="00994C5B" w:rsidRPr="007F130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80F65" w:rsidRPr="007F13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6F8C" w:rsidRPr="007F1304">
        <w:rPr>
          <w:rFonts w:ascii="Times New Roman" w:hAnsi="Times New Roman" w:cs="Times New Roman"/>
          <w:sz w:val="28"/>
          <w:szCs w:val="28"/>
        </w:rPr>
        <w:t xml:space="preserve"> обеспечено проведение </w:t>
      </w:r>
      <w:r w:rsidR="000C6F8C" w:rsidRPr="007F130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итоговой аттестации по образовательным программам основного общего и среднего общего образования (ГИА) на территории муниципального образования </w:t>
      </w:r>
      <w:proofErr w:type="spellStart"/>
      <w:r w:rsidR="000C6F8C" w:rsidRPr="007F130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C6F8C" w:rsidRPr="007F1304">
        <w:rPr>
          <w:rFonts w:ascii="Times New Roman" w:hAnsi="Times New Roman" w:cs="Times New Roman"/>
          <w:sz w:val="28"/>
          <w:szCs w:val="28"/>
        </w:rPr>
        <w:t xml:space="preserve"> район. В мае – июне 20</w:t>
      </w:r>
      <w:r w:rsidR="0048153C" w:rsidRPr="007F1304">
        <w:rPr>
          <w:rFonts w:ascii="Times New Roman" w:hAnsi="Times New Roman" w:cs="Times New Roman"/>
          <w:sz w:val="28"/>
          <w:szCs w:val="28"/>
        </w:rPr>
        <w:t>2</w:t>
      </w:r>
      <w:r w:rsidR="007F1304">
        <w:rPr>
          <w:rFonts w:ascii="Times New Roman" w:hAnsi="Times New Roman" w:cs="Times New Roman"/>
          <w:sz w:val="28"/>
          <w:szCs w:val="28"/>
        </w:rPr>
        <w:t>3</w:t>
      </w:r>
      <w:r w:rsidR="000C6F8C" w:rsidRPr="007F1304">
        <w:rPr>
          <w:rFonts w:ascii="Times New Roman" w:hAnsi="Times New Roman" w:cs="Times New Roman"/>
          <w:sz w:val="28"/>
          <w:szCs w:val="28"/>
        </w:rPr>
        <w:t xml:space="preserve"> года прошел основной период государственной итоговой аттестации по образовательным программам основного общего (ОГЭ) и ср</w:t>
      </w:r>
      <w:r w:rsidR="00550ED9" w:rsidRPr="007F1304">
        <w:rPr>
          <w:rFonts w:ascii="Times New Roman" w:hAnsi="Times New Roman" w:cs="Times New Roman"/>
          <w:sz w:val="28"/>
          <w:szCs w:val="28"/>
        </w:rPr>
        <w:t xml:space="preserve">еднего общего (ЕГЭ) образования, в котором </w:t>
      </w:r>
      <w:r w:rsidR="000C6F8C" w:rsidRPr="007F130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4703E" w:rsidRPr="007F130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F1304" w:rsidRPr="007F1304">
        <w:rPr>
          <w:rFonts w:ascii="Times New Roman" w:hAnsi="Times New Roman" w:cs="Times New Roman"/>
          <w:sz w:val="28"/>
          <w:szCs w:val="28"/>
        </w:rPr>
        <w:t>1</w:t>
      </w:r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r w:rsidR="007F1304" w:rsidRPr="007F1304">
        <w:rPr>
          <w:rFonts w:ascii="Times New Roman" w:hAnsi="Times New Roman" w:cs="Times New Roman"/>
          <w:sz w:val="28"/>
          <w:szCs w:val="28"/>
        </w:rPr>
        <w:t>609</w:t>
      </w:r>
      <w:r w:rsidR="008D6E31" w:rsidRPr="007F1304">
        <w:rPr>
          <w:rFonts w:ascii="Times New Roman" w:hAnsi="Times New Roman" w:cs="Times New Roman"/>
          <w:sz w:val="28"/>
          <w:szCs w:val="28"/>
        </w:rPr>
        <w:t xml:space="preserve"> </w:t>
      </w:r>
      <w:r w:rsidR="00550ED9" w:rsidRPr="007F1304">
        <w:rPr>
          <w:rFonts w:ascii="Times New Roman" w:hAnsi="Times New Roman" w:cs="Times New Roman"/>
          <w:sz w:val="28"/>
          <w:szCs w:val="28"/>
        </w:rPr>
        <w:t>обучающихся</w:t>
      </w:r>
      <w:r w:rsidR="000C6F8C" w:rsidRPr="007F1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03E" w:rsidRPr="00A65D5B" w:rsidRDefault="0034703E" w:rsidP="000C6F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D5B">
        <w:rPr>
          <w:rFonts w:ascii="Times New Roman" w:eastAsia="Calibri" w:hAnsi="Times New Roman" w:cs="Times New Roman"/>
          <w:sz w:val="28"/>
          <w:szCs w:val="28"/>
        </w:rPr>
        <w:t xml:space="preserve">Численность педагогических работников, участвующих в государственной итоговой аттестации по образовательным программам основного общего </w:t>
      </w:r>
      <w:r w:rsidRPr="00A65D5B">
        <w:rPr>
          <w:rFonts w:ascii="Times New Roman" w:eastAsia="Calibri" w:hAnsi="Times New Roman" w:cs="Times New Roman"/>
          <w:sz w:val="28"/>
          <w:szCs w:val="28"/>
        </w:rPr>
        <w:br/>
        <w:t xml:space="preserve">и среднего общего образования, получающих компенсацию за работу </w:t>
      </w:r>
      <w:r w:rsidRPr="00A65D5B">
        <w:rPr>
          <w:rFonts w:ascii="Times New Roman" w:eastAsia="Calibri" w:hAnsi="Times New Roman" w:cs="Times New Roman"/>
          <w:sz w:val="28"/>
          <w:szCs w:val="28"/>
        </w:rPr>
        <w:br/>
        <w:t xml:space="preserve">по подготовке и проведению государственной итоговой аттестации </w:t>
      </w:r>
      <w:r w:rsidRPr="00A65D5B">
        <w:rPr>
          <w:rFonts w:ascii="Times New Roman" w:eastAsia="Calibri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</w:t>
      </w:r>
      <w:r w:rsidR="002277C8" w:rsidRPr="00A65D5B">
        <w:rPr>
          <w:rFonts w:ascii="Times New Roman" w:hAnsi="Times New Roman" w:cs="Times New Roman"/>
          <w:sz w:val="28"/>
          <w:szCs w:val="28"/>
        </w:rPr>
        <w:t xml:space="preserve"> в 202</w:t>
      </w:r>
      <w:r w:rsidR="00A65D5B" w:rsidRPr="00A65D5B">
        <w:rPr>
          <w:rFonts w:ascii="Times New Roman" w:hAnsi="Times New Roman" w:cs="Times New Roman"/>
          <w:sz w:val="28"/>
          <w:szCs w:val="28"/>
        </w:rPr>
        <w:t>3</w:t>
      </w:r>
      <w:r w:rsidRPr="00A65D5B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A65D5B" w:rsidRPr="00A65D5B">
        <w:rPr>
          <w:rFonts w:ascii="Times New Roman" w:hAnsi="Times New Roman" w:cs="Times New Roman"/>
          <w:sz w:val="28"/>
          <w:szCs w:val="28"/>
        </w:rPr>
        <w:t>517</w:t>
      </w:r>
      <w:r w:rsidRPr="00A65D5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553D" w:rsidRPr="00A65D5B">
        <w:rPr>
          <w:rFonts w:ascii="Times New Roman" w:hAnsi="Times New Roman" w:cs="Times New Roman"/>
          <w:sz w:val="28"/>
          <w:szCs w:val="28"/>
        </w:rPr>
        <w:t xml:space="preserve"> (выплата компенсации осуществлена педагогическим работникам по факту их участия в государственной итоговой аттестации).</w:t>
      </w:r>
      <w:proofErr w:type="gramEnd"/>
    </w:p>
    <w:p w:rsidR="00A80F65" w:rsidRPr="00A65D5B" w:rsidRDefault="0091025A" w:rsidP="00A80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5B">
        <w:rPr>
          <w:rFonts w:ascii="Times New Roman" w:hAnsi="Times New Roman" w:cs="Times New Roman"/>
          <w:sz w:val="28"/>
          <w:szCs w:val="28"/>
        </w:rPr>
        <w:t xml:space="preserve">В целях материальной поддержки воспитания и обучения детей,  осуществлена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</w:t>
      </w:r>
      <w:r w:rsidR="003660DB">
        <w:rPr>
          <w:rFonts w:ascii="Times New Roman" w:hAnsi="Times New Roman" w:cs="Times New Roman"/>
          <w:sz w:val="28"/>
          <w:szCs w:val="28"/>
        </w:rPr>
        <w:t>217</w:t>
      </w:r>
      <w:r w:rsidR="0048153C" w:rsidRPr="00A65D5B">
        <w:rPr>
          <w:rFonts w:ascii="Times New Roman" w:hAnsi="Times New Roman" w:cs="Times New Roman"/>
          <w:sz w:val="28"/>
          <w:szCs w:val="28"/>
        </w:rPr>
        <w:t xml:space="preserve"> </w:t>
      </w:r>
      <w:r w:rsidRPr="00A65D5B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получили компенсацию части родительской платы за содержание ребенка в детском саду.</w:t>
      </w:r>
      <w:r w:rsidRPr="00A65D5B">
        <w:rPr>
          <w:sz w:val="28"/>
          <w:szCs w:val="28"/>
        </w:rPr>
        <w:t xml:space="preserve"> </w:t>
      </w:r>
      <w:r w:rsidR="00A80F65" w:rsidRPr="00A65D5B">
        <w:rPr>
          <w:rFonts w:ascii="Times New Roman" w:hAnsi="Times New Roman" w:cs="Times New Roman"/>
          <w:sz w:val="28"/>
          <w:szCs w:val="28"/>
        </w:rPr>
        <w:t xml:space="preserve"> Объем средств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80F65" w:rsidRPr="00A65D5B">
        <w:rPr>
          <w:rFonts w:ascii="Times New Roman" w:hAnsi="Times New Roman" w:cs="Times New Roman"/>
          <w:sz w:val="28"/>
          <w:szCs w:val="28"/>
        </w:rPr>
        <w:t xml:space="preserve">направленного на эти выплаты составляет </w:t>
      </w:r>
      <w:r w:rsidR="00A65D5B" w:rsidRPr="00A65D5B">
        <w:rPr>
          <w:rFonts w:ascii="Times New Roman" w:hAnsi="Times New Roman" w:cs="Times New Roman"/>
          <w:sz w:val="28"/>
          <w:szCs w:val="28"/>
        </w:rPr>
        <w:t>565</w:t>
      </w:r>
      <w:r w:rsidR="0092519F" w:rsidRPr="00A65D5B">
        <w:rPr>
          <w:rFonts w:ascii="Times New Roman" w:hAnsi="Times New Roman" w:cs="Times New Roman"/>
          <w:sz w:val="28"/>
          <w:szCs w:val="28"/>
        </w:rPr>
        <w:t>,0</w:t>
      </w:r>
      <w:r w:rsidR="00A80F65" w:rsidRPr="00A65D5B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A65D5B">
        <w:rPr>
          <w:rFonts w:ascii="Times New Roman" w:hAnsi="Times New Roman" w:cs="Times New Roman"/>
          <w:sz w:val="28"/>
          <w:szCs w:val="28"/>
        </w:rPr>
        <w:t>тысяч</w:t>
      </w:r>
      <w:r w:rsidR="00A80F65" w:rsidRPr="00A65D5B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9190A" w:rsidRPr="00A65D5B">
        <w:rPr>
          <w:rFonts w:ascii="Times New Roman" w:hAnsi="Times New Roman" w:cs="Times New Roman"/>
          <w:sz w:val="28"/>
          <w:szCs w:val="28"/>
        </w:rPr>
        <w:t xml:space="preserve"> 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</w:t>
      </w:r>
    </w:p>
    <w:p w:rsidR="00957E76" w:rsidRPr="00A65D5B" w:rsidRDefault="002277C8" w:rsidP="00903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5B">
        <w:rPr>
          <w:rFonts w:ascii="Times New Roman" w:hAnsi="Times New Roman" w:cs="Times New Roman"/>
          <w:sz w:val="28"/>
          <w:szCs w:val="28"/>
        </w:rPr>
        <w:t>В 202</w:t>
      </w:r>
      <w:r w:rsidR="00A65D5B" w:rsidRPr="00A65D5B">
        <w:rPr>
          <w:rFonts w:ascii="Times New Roman" w:hAnsi="Times New Roman" w:cs="Times New Roman"/>
          <w:sz w:val="28"/>
          <w:szCs w:val="28"/>
        </w:rPr>
        <w:t>3</w:t>
      </w:r>
      <w:r w:rsidR="00A36C28" w:rsidRPr="00A65D5B">
        <w:rPr>
          <w:rFonts w:ascii="Times New Roman" w:hAnsi="Times New Roman" w:cs="Times New Roman"/>
          <w:sz w:val="28"/>
          <w:szCs w:val="28"/>
        </w:rPr>
        <w:t xml:space="preserve"> году реализованы меры социальной поддержки отдельных категорий обучающихся. </w:t>
      </w:r>
      <w:r w:rsidR="00FC5BDC" w:rsidRPr="00A65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государственной поддержки малообеспеченных и незащищенных слоев населения предоставляются различные льготы, выраженные в получении дополнительного обеспечения, а также предоставления услуг социального характера в натуральном выражении. </w:t>
      </w:r>
      <w:r w:rsidR="00A36C28" w:rsidRPr="00A65D5B">
        <w:rPr>
          <w:rFonts w:ascii="Times New Roman" w:hAnsi="Times New Roman" w:cs="Times New Roman"/>
          <w:sz w:val="28"/>
          <w:szCs w:val="28"/>
        </w:rPr>
        <w:t xml:space="preserve">Обеспечиваются льготным питанием </w:t>
      </w:r>
      <w:r w:rsidR="00A65D5B" w:rsidRPr="00A65D5B">
        <w:rPr>
          <w:rFonts w:ascii="Times New Roman" w:hAnsi="Times New Roman" w:cs="Times New Roman"/>
          <w:sz w:val="28"/>
          <w:szCs w:val="28"/>
        </w:rPr>
        <w:t>570</w:t>
      </w:r>
      <w:r w:rsidR="00A36C28" w:rsidRPr="00A65D5B">
        <w:rPr>
          <w:rFonts w:ascii="Times New Roman" w:hAnsi="Times New Roman" w:cs="Times New Roman"/>
          <w:sz w:val="28"/>
          <w:szCs w:val="28"/>
        </w:rPr>
        <w:t xml:space="preserve"> учащихся из многодетных семей в муниципальных общеобразовательных организациях</w:t>
      </w:r>
      <w:r w:rsidR="00D20EE2" w:rsidRPr="00A65D5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65D5B" w:rsidRPr="00A65D5B">
        <w:rPr>
          <w:rFonts w:ascii="Times New Roman" w:hAnsi="Times New Roman" w:cs="Times New Roman"/>
          <w:sz w:val="28"/>
          <w:szCs w:val="28"/>
        </w:rPr>
        <w:t>1</w:t>
      </w:r>
      <w:r w:rsidR="00605737">
        <w:rPr>
          <w:rFonts w:ascii="Times New Roman" w:hAnsi="Times New Roman" w:cs="Times New Roman"/>
          <w:sz w:val="28"/>
          <w:szCs w:val="28"/>
        </w:rPr>
        <w:t xml:space="preserve"> </w:t>
      </w:r>
      <w:r w:rsidR="00A65D5B" w:rsidRPr="00A65D5B">
        <w:rPr>
          <w:rFonts w:ascii="Times New Roman" w:hAnsi="Times New Roman" w:cs="Times New Roman"/>
          <w:sz w:val="28"/>
          <w:szCs w:val="28"/>
        </w:rPr>
        <w:t>410,2</w:t>
      </w:r>
      <w:r w:rsidR="002946E7" w:rsidRPr="00A65D5B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A65D5B">
        <w:rPr>
          <w:rFonts w:ascii="Times New Roman" w:hAnsi="Times New Roman" w:cs="Times New Roman"/>
          <w:sz w:val="28"/>
          <w:szCs w:val="28"/>
        </w:rPr>
        <w:t>тысяч</w:t>
      </w:r>
      <w:r w:rsidR="002946E7" w:rsidRPr="00A65D5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6C28" w:rsidRPr="00A65D5B">
        <w:rPr>
          <w:rFonts w:ascii="Times New Roman" w:hAnsi="Times New Roman" w:cs="Times New Roman"/>
          <w:sz w:val="28"/>
          <w:szCs w:val="28"/>
        </w:rPr>
        <w:t>.</w:t>
      </w:r>
      <w:r w:rsidR="00573766" w:rsidRPr="00A6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81" w:rsidRPr="00643217" w:rsidRDefault="00213F81" w:rsidP="00213F8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217">
        <w:rPr>
          <w:rFonts w:ascii="Times New Roman" w:hAnsi="Times New Roman" w:cs="Times New Roman"/>
          <w:bCs/>
          <w:sz w:val="28"/>
          <w:szCs w:val="28"/>
        </w:rPr>
        <w:t>Обеспечены бесплатным горячим питанием обучающиеся 1-4 классов по образовательным программам начального общего образования. На эти цели в 202</w:t>
      </w:r>
      <w:r w:rsidR="00F11923">
        <w:rPr>
          <w:rFonts w:ascii="Times New Roman" w:hAnsi="Times New Roman" w:cs="Times New Roman"/>
          <w:bCs/>
          <w:sz w:val="28"/>
          <w:szCs w:val="28"/>
        </w:rPr>
        <w:t>3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 году выделено 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 xml:space="preserve">63 194,0 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тысяч рублей, в том числе из федерального бюджета – 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>46 826,7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 тысяч рублей; из </w:t>
      </w:r>
      <w:r w:rsidR="0092519F" w:rsidRPr="0064321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11923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="0092519F" w:rsidRPr="0064321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>13 207,6</w:t>
      </w:r>
      <w:r w:rsidR="0092519F" w:rsidRPr="00643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217">
        <w:rPr>
          <w:rFonts w:ascii="Times New Roman" w:hAnsi="Times New Roman" w:cs="Times New Roman"/>
          <w:bCs/>
          <w:sz w:val="28"/>
          <w:szCs w:val="28"/>
        </w:rPr>
        <w:t>тысяч рублей</w:t>
      </w:r>
      <w:r w:rsidR="0092519F" w:rsidRPr="00643217">
        <w:rPr>
          <w:rFonts w:ascii="Times New Roman" w:hAnsi="Times New Roman" w:cs="Times New Roman"/>
          <w:bCs/>
          <w:sz w:val="28"/>
          <w:szCs w:val="28"/>
        </w:rPr>
        <w:t xml:space="preserve">; из муниципального бюджета – 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>3 159,7</w:t>
      </w:r>
      <w:r w:rsidR="0092519F" w:rsidRPr="00643217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43217">
        <w:rPr>
          <w:rFonts w:ascii="Times New Roman" w:hAnsi="Times New Roman" w:cs="Times New Roman"/>
          <w:bCs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в 202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>3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 году бесплатное горячее питание, к общему количеству обучающихся, получающих начальное общее образование в муниципальных образовательных организациях,- 100%.</w:t>
      </w:r>
      <w:proofErr w:type="gramEnd"/>
    </w:p>
    <w:p w:rsidR="000C6F8C" w:rsidRPr="00643217" w:rsidRDefault="000C6F8C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3217">
        <w:rPr>
          <w:rFonts w:ascii="Times New Roman" w:hAnsi="Times New Roman" w:cs="Times New Roman"/>
          <w:bCs/>
          <w:sz w:val="28"/>
          <w:szCs w:val="28"/>
        </w:rPr>
        <w:t xml:space="preserve">Предоставлены субвенции </w:t>
      </w:r>
      <w:r w:rsidR="005E3F0A" w:rsidRPr="00643217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F11923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Pr="00643217">
        <w:rPr>
          <w:rFonts w:ascii="Times New Roman" w:hAnsi="Times New Roman" w:cs="Times New Roman"/>
          <w:bCs/>
          <w:sz w:val="28"/>
          <w:szCs w:val="28"/>
        </w:rPr>
        <w:t xml:space="preserve">образовательным организациям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</w:t>
      </w:r>
      <w:r w:rsidRPr="00643217">
        <w:rPr>
          <w:rFonts w:ascii="Times New Roman" w:hAnsi="Times New Roman" w:cs="Times New Roman"/>
          <w:bCs/>
          <w:sz w:val="28"/>
          <w:szCs w:val="28"/>
        </w:rPr>
        <w:lastRenderedPageBreak/>
        <w:t>(поселках городского типа) на территории Краснодарского края</w:t>
      </w:r>
      <w:r w:rsidR="005E3F0A" w:rsidRPr="00643217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643217" w:rsidRPr="00643217">
        <w:rPr>
          <w:rFonts w:ascii="Times New Roman" w:hAnsi="Times New Roman" w:cs="Times New Roman"/>
          <w:bCs/>
          <w:sz w:val="28"/>
          <w:szCs w:val="28"/>
        </w:rPr>
        <w:t>5 159,3</w:t>
      </w:r>
      <w:r w:rsidR="005E3F0A" w:rsidRPr="00643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C5B" w:rsidRPr="00643217">
        <w:rPr>
          <w:rFonts w:ascii="Times New Roman" w:hAnsi="Times New Roman" w:cs="Times New Roman"/>
          <w:sz w:val="28"/>
          <w:szCs w:val="28"/>
        </w:rPr>
        <w:t>тысяч</w:t>
      </w:r>
      <w:r w:rsidR="005E3F0A" w:rsidRPr="00643217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64321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43217">
        <w:rPr>
          <w:rFonts w:ascii="Times New Roman" w:hAnsi="Times New Roman" w:cs="Times New Roman"/>
          <w:bCs/>
          <w:sz w:val="28"/>
          <w:szCs w:val="28"/>
        </w:rPr>
        <w:t xml:space="preserve"> Воспользовались данной м</w:t>
      </w:r>
      <w:r w:rsidR="007E44D7" w:rsidRPr="00643217">
        <w:rPr>
          <w:rFonts w:ascii="Times New Roman" w:hAnsi="Times New Roman" w:cs="Times New Roman"/>
          <w:bCs/>
          <w:sz w:val="28"/>
          <w:szCs w:val="28"/>
        </w:rPr>
        <w:t xml:space="preserve">ерой социальной поддержки </w:t>
      </w:r>
      <w:r w:rsidR="005C6B26" w:rsidRPr="00643217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</w:r>
      <w:r w:rsidR="005C6B26" w:rsidRPr="00643217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</w:r>
      <w:r w:rsidR="005C6B26" w:rsidRPr="00643217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</w:r>
      <w:r w:rsidR="00A6377D">
        <w:rPr>
          <w:rFonts w:ascii="Times New Roman" w:hAnsi="Times New Roman" w:cs="Times New Roman"/>
          <w:bCs/>
          <w:sz w:val="28"/>
          <w:szCs w:val="28"/>
        </w:rPr>
        <w:t>410</w:t>
      </w:r>
      <w:r w:rsidR="007E44D7" w:rsidRPr="00643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FD" w:rsidRPr="00643217">
        <w:rPr>
          <w:rFonts w:ascii="Times New Roman" w:hAnsi="Times New Roman" w:cs="Times New Roman"/>
          <w:bCs/>
          <w:sz w:val="28"/>
          <w:szCs w:val="28"/>
        </w:rPr>
        <w:t>получателя</w:t>
      </w:r>
      <w:r w:rsidRPr="00643217">
        <w:rPr>
          <w:rFonts w:ascii="Times New Roman" w:hAnsi="Times New Roman" w:cs="Times New Roman"/>
          <w:bCs/>
          <w:sz w:val="28"/>
          <w:szCs w:val="28"/>
        </w:rPr>
        <w:t>.</w:t>
      </w:r>
    </w:p>
    <w:p w:rsidR="0095779E" w:rsidRPr="005334A1" w:rsidRDefault="0095779E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34A1">
        <w:rPr>
          <w:rFonts w:ascii="Times New Roman" w:hAnsi="Times New Roman" w:cs="Times New Roman"/>
          <w:bCs/>
          <w:sz w:val="28"/>
          <w:szCs w:val="28"/>
        </w:rPr>
        <w:t>Обеспечены бесплатным горячим питанием обучающихся с ограниченными возможностями здоровья в муниципальных общеобразовательных организациях.</w:t>
      </w:r>
      <w:proofErr w:type="gramEnd"/>
      <w:r w:rsidRPr="005334A1">
        <w:rPr>
          <w:rFonts w:ascii="Times New Roman" w:hAnsi="Times New Roman" w:cs="Times New Roman"/>
          <w:bCs/>
          <w:sz w:val="28"/>
          <w:szCs w:val="28"/>
        </w:rPr>
        <w:t xml:space="preserve"> На эти цели направлено 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10 912,7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рублей, в том числе средства бюджета</w:t>
      </w:r>
      <w:r w:rsidR="00F11923"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05737" w:rsidRPr="005334A1">
        <w:rPr>
          <w:rFonts w:ascii="Times New Roman" w:hAnsi="Times New Roman" w:cs="Times New Roman"/>
          <w:bCs/>
          <w:sz w:val="28"/>
          <w:szCs w:val="28"/>
        </w:rPr>
        <w:t>5 205,0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рублей, средства муниципального бюджета – 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5 707,7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рублей.</w:t>
      </w:r>
      <w:r w:rsidR="00F10D91" w:rsidRPr="00D778F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Start"/>
      <w:r w:rsidR="00F10D91" w:rsidRPr="005334A1">
        <w:rPr>
          <w:rFonts w:ascii="Times New Roman" w:hAnsi="Times New Roman" w:cs="Times New Roman"/>
          <w:bCs/>
          <w:sz w:val="28"/>
          <w:szCs w:val="28"/>
        </w:rPr>
        <w:t xml:space="preserve">На осуществление отдельных государственных полномочий по обеспечению бесплатным двухразовым питанием </w:t>
      </w:r>
      <w:r w:rsidR="005334A1">
        <w:rPr>
          <w:rFonts w:ascii="Times New Roman" w:hAnsi="Times New Roman" w:cs="Times New Roman"/>
          <w:bCs/>
          <w:sz w:val="28"/>
          <w:szCs w:val="28"/>
        </w:rPr>
        <w:t>102 чел.</w:t>
      </w:r>
      <w:r w:rsidR="00A10054" w:rsidRPr="00533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>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в 202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3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 xml:space="preserve"> году выделено 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3 281,3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рублей, в том числе средства бюджета </w:t>
      </w:r>
      <w:r w:rsidR="00F11923"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>-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2 516,8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рублей, средства муниципального бюджета – 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764,5</w:t>
      </w:r>
      <w:r w:rsidR="00F10D91"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рублей).</w:t>
      </w:r>
      <w:proofErr w:type="gramEnd"/>
    </w:p>
    <w:p w:rsidR="00213F81" w:rsidRPr="005334A1" w:rsidRDefault="00213F81" w:rsidP="00213F8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4A1">
        <w:rPr>
          <w:rFonts w:ascii="Times New Roman" w:hAnsi="Times New Roman" w:cs="Times New Roman"/>
          <w:bCs/>
          <w:sz w:val="28"/>
          <w:szCs w:val="28"/>
        </w:rPr>
        <w:t>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3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год. На реализацию данного мероприятия из средств федерального бюджета выделено </w:t>
      </w:r>
      <w:r w:rsidR="005334A1" w:rsidRPr="005334A1">
        <w:rPr>
          <w:rFonts w:ascii="Times New Roman" w:hAnsi="Times New Roman" w:cs="Times New Roman"/>
          <w:bCs/>
          <w:sz w:val="28"/>
          <w:szCs w:val="28"/>
        </w:rPr>
        <w:t>44 320,1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тысяч рублей, выплату получили </w:t>
      </w:r>
      <w:r w:rsidR="000F5F03">
        <w:rPr>
          <w:rFonts w:ascii="Times New Roman" w:hAnsi="Times New Roman" w:cs="Times New Roman"/>
          <w:bCs/>
          <w:sz w:val="28"/>
          <w:szCs w:val="28"/>
        </w:rPr>
        <w:t>543</w:t>
      </w:r>
      <w:r w:rsidRPr="005334A1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работников.</w:t>
      </w:r>
    </w:p>
    <w:p w:rsidR="00C14DDC" w:rsidRDefault="00152598" w:rsidP="0015259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C14DDC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</w:t>
      </w:r>
      <w:r w:rsidR="00D9740C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</w:t>
      </w:r>
      <w:r w:rsidRPr="00C14DDC">
        <w:rPr>
          <w:rFonts w:ascii="Times New Roman" w:hAnsi="Times New Roman" w:cs="Times New Roman"/>
          <w:sz w:val="28"/>
          <w:szCs w:val="28"/>
        </w:rPr>
        <w:t>:</w:t>
      </w:r>
      <w:r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5 – ремонт учебных кабинетов, капитальный ремонт кровли, капитальный ремонт сетей электроснабжения, капитальный ремонт входной группы и благоустройство прилегающей территории;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6 – приобретение оборудования для пищеблока;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9 – приобретение формы для школьного движения «</w:t>
      </w:r>
      <w:proofErr w:type="spellStart"/>
      <w:r w:rsidRPr="00C14DD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14DDC">
        <w:rPr>
          <w:rFonts w:ascii="Times New Roman" w:hAnsi="Times New Roman" w:cs="Times New Roman"/>
          <w:sz w:val="28"/>
          <w:szCs w:val="28"/>
        </w:rPr>
        <w:t>»;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19 – ремонт уличного туалета;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23 – ремонт ограждения здания начальной школы;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НОШ «Детство без границ» - ремонт асфальтового покрытия;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МБОУ СОШ № 36 – капитальный ремонт спортивной площадки;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МКОУ СОШ № 4 - приобретение металлопластиковых дверей;</w:t>
      </w:r>
    </w:p>
    <w:p w:rsidR="00C14DDC" w:rsidRPr="00C14DDC" w:rsidRDefault="00C14DDC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>- МКОУ СОШ № 18 – приобретение оборудования для пищеблока, мебели.</w:t>
      </w:r>
    </w:p>
    <w:p w:rsidR="00152598" w:rsidRPr="00C14DDC" w:rsidRDefault="00152598" w:rsidP="001525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DDC">
        <w:rPr>
          <w:rFonts w:ascii="Times New Roman" w:hAnsi="Times New Roman" w:cs="Times New Roman"/>
          <w:sz w:val="28"/>
          <w:szCs w:val="28"/>
        </w:rPr>
        <w:t xml:space="preserve">На эти цели из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C14DDC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C14DDC" w:rsidRPr="00C14DDC">
        <w:rPr>
          <w:rFonts w:ascii="Times New Roman" w:hAnsi="Times New Roman" w:cs="Times New Roman"/>
          <w:sz w:val="28"/>
          <w:szCs w:val="28"/>
        </w:rPr>
        <w:t>52 568,7</w:t>
      </w:r>
      <w:r w:rsidR="000D09CC" w:rsidRPr="00C14DD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C1396" w:rsidRPr="00C14DDC">
        <w:rPr>
          <w:rFonts w:ascii="Times New Roman" w:hAnsi="Times New Roman" w:cs="Times New Roman"/>
          <w:sz w:val="28"/>
          <w:szCs w:val="28"/>
        </w:rPr>
        <w:t xml:space="preserve"> </w:t>
      </w:r>
      <w:r w:rsidRPr="00C14DDC">
        <w:rPr>
          <w:rFonts w:ascii="Times New Roman" w:hAnsi="Times New Roman" w:cs="Times New Roman"/>
          <w:sz w:val="28"/>
          <w:szCs w:val="28"/>
        </w:rPr>
        <w:t>рублей.</w:t>
      </w:r>
      <w:r w:rsidR="00F5702A" w:rsidRPr="00C14DDC">
        <w:rPr>
          <w:rFonts w:ascii="Times New Roman" w:hAnsi="Times New Roman" w:cs="Times New Roman"/>
          <w:sz w:val="28"/>
          <w:szCs w:val="28"/>
        </w:rPr>
        <w:t xml:space="preserve"> Средства освоены в полном объеме.</w:t>
      </w:r>
    </w:p>
    <w:p w:rsidR="00F5702A" w:rsidRPr="00D778FA" w:rsidRDefault="00F5702A" w:rsidP="0015259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D41" w:rsidRPr="007737F7" w:rsidRDefault="00613D41" w:rsidP="005927A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7F7">
        <w:rPr>
          <w:rFonts w:ascii="Times New Roman" w:hAnsi="Times New Roman" w:cs="Times New Roman"/>
          <w:sz w:val="28"/>
          <w:szCs w:val="28"/>
        </w:rPr>
        <w:t>Из средств муниципального бюджета на стим</w:t>
      </w:r>
      <w:r w:rsidR="003A5578" w:rsidRPr="007737F7">
        <w:rPr>
          <w:rFonts w:ascii="Times New Roman" w:hAnsi="Times New Roman" w:cs="Times New Roman"/>
          <w:sz w:val="28"/>
          <w:szCs w:val="28"/>
        </w:rPr>
        <w:t>у</w:t>
      </w:r>
      <w:r w:rsidRPr="007737F7">
        <w:rPr>
          <w:rFonts w:ascii="Times New Roman" w:hAnsi="Times New Roman" w:cs="Times New Roman"/>
          <w:sz w:val="28"/>
          <w:szCs w:val="28"/>
        </w:rPr>
        <w:t xml:space="preserve">лирование отдельных категорий работников образовательных организаций выделено </w:t>
      </w:r>
      <w:r w:rsidR="007737F7" w:rsidRPr="007737F7">
        <w:rPr>
          <w:rFonts w:ascii="Times New Roman" w:hAnsi="Times New Roman" w:cs="Times New Roman"/>
          <w:sz w:val="28"/>
          <w:szCs w:val="28"/>
        </w:rPr>
        <w:t>3 740,1</w:t>
      </w:r>
      <w:r w:rsidRPr="007737F7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7737F7">
        <w:rPr>
          <w:rFonts w:ascii="Times New Roman" w:hAnsi="Times New Roman" w:cs="Times New Roman"/>
          <w:sz w:val="28"/>
          <w:szCs w:val="28"/>
        </w:rPr>
        <w:t>тысяч</w:t>
      </w:r>
      <w:r w:rsidRPr="007737F7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0F5F03">
        <w:rPr>
          <w:rFonts w:ascii="Times New Roman" w:hAnsi="Times New Roman" w:cs="Times New Roman"/>
          <w:sz w:val="28"/>
          <w:szCs w:val="28"/>
        </w:rPr>
        <w:t>80</w:t>
      </w:r>
      <w:r w:rsidRPr="007737F7">
        <w:rPr>
          <w:rFonts w:ascii="Times New Roman" w:hAnsi="Times New Roman" w:cs="Times New Roman"/>
          <w:sz w:val="28"/>
          <w:szCs w:val="28"/>
        </w:rPr>
        <w:t xml:space="preserve"> человек. На выплату социальной надбавки педагогическим работникам – молодым специалистам образовательных учреждений </w:t>
      </w:r>
      <w:proofErr w:type="spellStart"/>
      <w:r w:rsidRPr="007737F7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737F7">
        <w:rPr>
          <w:rFonts w:ascii="Times New Roman" w:hAnsi="Times New Roman" w:cs="Times New Roman"/>
          <w:sz w:val="28"/>
          <w:szCs w:val="28"/>
        </w:rPr>
        <w:t xml:space="preserve"> района из муниципального бюджета выделено </w:t>
      </w:r>
      <w:r w:rsidR="007737F7" w:rsidRPr="007737F7">
        <w:rPr>
          <w:rFonts w:ascii="Times New Roman" w:hAnsi="Times New Roman" w:cs="Times New Roman"/>
          <w:sz w:val="28"/>
          <w:szCs w:val="28"/>
        </w:rPr>
        <w:t>73,4</w:t>
      </w:r>
      <w:r w:rsidRPr="007737F7">
        <w:rPr>
          <w:rFonts w:ascii="Times New Roman" w:hAnsi="Times New Roman" w:cs="Times New Roman"/>
          <w:sz w:val="28"/>
          <w:szCs w:val="28"/>
        </w:rPr>
        <w:t xml:space="preserve"> </w:t>
      </w:r>
      <w:r w:rsidR="00994C5B" w:rsidRPr="007737F7">
        <w:rPr>
          <w:rFonts w:ascii="Times New Roman" w:hAnsi="Times New Roman" w:cs="Times New Roman"/>
          <w:sz w:val="28"/>
          <w:szCs w:val="28"/>
        </w:rPr>
        <w:t>тысяч</w:t>
      </w:r>
      <w:r w:rsidRPr="007737F7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0F5F03">
        <w:rPr>
          <w:rFonts w:ascii="Times New Roman" w:hAnsi="Times New Roman" w:cs="Times New Roman"/>
          <w:sz w:val="28"/>
          <w:szCs w:val="28"/>
        </w:rPr>
        <w:t>16</w:t>
      </w:r>
      <w:r w:rsidR="00F904D5" w:rsidRPr="007737F7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7737F7">
        <w:rPr>
          <w:rFonts w:ascii="Times New Roman" w:hAnsi="Times New Roman" w:cs="Times New Roman"/>
          <w:sz w:val="28"/>
          <w:szCs w:val="28"/>
        </w:rPr>
        <w:t>.</w:t>
      </w:r>
    </w:p>
    <w:p w:rsidR="00A6283E" w:rsidRDefault="005E3F0A" w:rsidP="005E3F0A">
      <w:pPr>
        <w:ind w:firstLine="708"/>
        <w:jc w:val="both"/>
        <w:rPr>
          <w:sz w:val="28"/>
          <w:szCs w:val="28"/>
        </w:rPr>
      </w:pPr>
      <w:r w:rsidRPr="007737F7">
        <w:rPr>
          <w:sz w:val="28"/>
          <w:szCs w:val="28"/>
        </w:rPr>
        <w:lastRenderedPageBreak/>
        <w:t xml:space="preserve">На питание школьников </w:t>
      </w:r>
      <w:r w:rsidR="00D14F29" w:rsidRPr="007737F7">
        <w:rPr>
          <w:sz w:val="28"/>
          <w:szCs w:val="28"/>
        </w:rPr>
        <w:t xml:space="preserve">и услуги по приготовлению </w:t>
      </w:r>
      <w:r w:rsidRPr="007737F7">
        <w:rPr>
          <w:sz w:val="28"/>
          <w:szCs w:val="28"/>
        </w:rPr>
        <w:t>из муниц</w:t>
      </w:r>
      <w:r w:rsidR="004A53A2" w:rsidRPr="007737F7">
        <w:rPr>
          <w:sz w:val="28"/>
          <w:szCs w:val="28"/>
        </w:rPr>
        <w:t xml:space="preserve">ипального бюджета выделено </w:t>
      </w:r>
      <w:r w:rsidR="007737F7" w:rsidRPr="007737F7">
        <w:rPr>
          <w:sz w:val="28"/>
          <w:szCs w:val="28"/>
        </w:rPr>
        <w:t>22 599,0</w:t>
      </w:r>
      <w:r w:rsidRPr="007737F7">
        <w:rPr>
          <w:sz w:val="28"/>
          <w:szCs w:val="28"/>
        </w:rPr>
        <w:t xml:space="preserve">  </w:t>
      </w:r>
      <w:r w:rsidR="00994C5B" w:rsidRPr="007737F7">
        <w:rPr>
          <w:sz w:val="28"/>
          <w:szCs w:val="28"/>
        </w:rPr>
        <w:t>тысяч</w:t>
      </w:r>
      <w:r w:rsidR="00704A00" w:rsidRPr="007737F7">
        <w:rPr>
          <w:sz w:val="28"/>
          <w:szCs w:val="28"/>
        </w:rPr>
        <w:t xml:space="preserve"> </w:t>
      </w:r>
      <w:r w:rsidRPr="007737F7">
        <w:rPr>
          <w:sz w:val="28"/>
          <w:szCs w:val="28"/>
        </w:rPr>
        <w:t xml:space="preserve">рублей. Стоимость одного дня за счет средств </w:t>
      </w:r>
      <w:r w:rsidR="00704A00" w:rsidRPr="007737F7">
        <w:rPr>
          <w:sz w:val="28"/>
          <w:szCs w:val="28"/>
        </w:rPr>
        <w:t xml:space="preserve">бюджета МО </w:t>
      </w:r>
      <w:proofErr w:type="spellStart"/>
      <w:r w:rsidR="00704A00" w:rsidRPr="007737F7">
        <w:rPr>
          <w:sz w:val="28"/>
          <w:szCs w:val="28"/>
        </w:rPr>
        <w:t>Усть-Лабинский</w:t>
      </w:r>
      <w:proofErr w:type="spellEnd"/>
      <w:r w:rsidR="00704A00" w:rsidRPr="007737F7">
        <w:rPr>
          <w:sz w:val="28"/>
          <w:szCs w:val="28"/>
        </w:rPr>
        <w:t xml:space="preserve"> район </w:t>
      </w:r>
      <w:r w:rsidRPr="007737F7">
        <w:rPr>
          <w:sz w:val="28"/>
          <w:szCs w:val="28"/>
        </w:rPr>
        <w:t xml:space="preserve">составила 5 </w:t>
      </w:r>
      <w:r w:rsidR="00BE6571" w:rsidRPr="007737F7">
        <w:rPr>
          <w:sz w:val="28"/>
          <w:szCs w:val="28"/>
        </w:rPr>
        <w:t>руб.</w:t>
      </w:r>
      <w:r w:rsidRPr="007737F7">
        <w:rPr>
          <w:sz w:val="28"/>
          <w:szCs w:val="28"/>
        </w:rPr>
        <w:t xml:space="preserve"> 50 коп</w:t>
      </w:r>
      <w:proofErr w:type="gramStart"/>
      <w:r w:rsidRPr="007737F7">
        <w:rPr>
          <w:sz w:val="28"/>
          <w:szCs w:val="28"/>
        </w:rPr>
        <w:t>.</w:t>
      </w:r>
      <w:proofErr w:type="gramEnd"/>
      <w:r w:rsidRPr="007737F7">
        <w:rPr>
          <w:sz w:val="28"/>
          <w:szCs w:val="28"/>
        </w:rPr>
        <w:t xml:space="preserve"> </w:t>
      </w:r>
      <w:proofErr w:type="gramStart"/>
      <w:r w:rsidRPr="007737F7">
        <w:rPr>
          <w:sz w:val="28"/>
          <w:szCs w:val="28"/>
        </w:rPr>
        <w:t>н</w:t>
      </w:r>
      <w:proofErr w:type="gramEnd"/>
      <w:r w:rsidRPr="007737F7">
        <w:rPr>
          <w:sz w:val="28"/>
          <w:szCs w:val="28"/>
        </w:rPr>
        <w:t>а одного учащегося</w:t>
      </w:r>
      <w:r w:rsidR="004A53A2" w:rsidRPr="007737F7">
        <w:rPr>
          <w:sz w:val="28"/>
          <w:szCs w:val="28"/>
        </w:rPr>
        <w:t xml:space="preserve"> 5-11 классов</w:t>
      </w:r>
      <w:r w:rsidR="00A6283E" w:rsidRPr="007737F7">
        <w:rPr>
          <w:sz w:val="28"/>
          <w:szCs w:val="28"/>
        </w:rPr>
        <w:t>.</w:t>
      </w:r>
      <w:r w:rsidR="008702D8" w:rsidRPr="007737F7">
        <w:rPr>
          <w:sz w:val="28"/>
          <w:szCs w:val="28"/>
        </w:rPr>
        <w:t xml:space="preserve"> </w:t>
      </w:r>
      <w:r w:rsidR="00797DC2">
        <w:rPr>
          <w:sz w:val="28"/>
          <w:szCs w:val="28"/>
        </w:rPr>
        <w:t>На о</w:t>
      </w:r>
      <w:r w:rsidR="00797DC2" w:rsidRPr="00797DC2">
        <w:rPr>
          <w:sz w:val="28"/>
          <w:szCs w:val="28"/>
        </w:rPr>
        <w:t xml:space="preserve">беспечение бесплатным одноразовым горячим питанием обучающихся, осваивающих образовательные программы основного общего и среднего общего образования в муниципальных общеобразовательных организациях муниципального образования </w:t>
      </w:r>
      <w:proofErr w:type="spellStart"/>
      <w:r w:rsidR="00797DC2" w:rsidRPr="00797DC2">
        <w:rPr>
          <w:sz w:val="28"/>
          <w:szCs w:val="28"/>
        </w:rPr>
        <w:t>Усть-Лабинский</w:t>
      </w:r>
      <w:proofErr w:type="spellEnd"/>
      <w:r w:rsidR="00797DC2" w:rsidRPr="00797DC2">
        <w:rPr>
          <w:sz w:val="28"/>
          <w:szCs w:val="28"/>
        </w:rPr>
        <w:t xml:space="preserve"> район, - детей граждан, призванных на военную службу по мобилизации в Вооруженные силы Российской Федерации, </w:t>
      </w:r>
      <w:proofErr w:type="gramStart"/>
      <w:r w:rsidR="00797DC2" w:rsidRPr="00797DC2">
        <w:rPr>
          <w:sz w:val="28"/>
          <w:szCs w:val="28"/>
        </w:rPr>
        <w:t>добровольцев, принимающих участие в специальной военной операции</w:t>
      </w:r>
      <w:r w:rsidR="00797DC2">
        <w:rPr>
          <w:sz w:val="28"/>
          <w:szCs w:val="28"/>
        </w:rPr>
        <w:t xml:space="preserve"> предусмотрено</w:t>
      </w:r>
      <w:proofErr w:type="gramEnd"/>
      <w:r w:rsidR="00797DC2">
        <w:rPr>
          <w:sz w:val="28"/>
          <w:szCs w:val="28"/>
        </w:rPr>
        <w:t xml:space="preserve"> 1 368,1 тысяч рублей.</w:t>
      </w:r>
    </w:p>
    <w:p w:rsidR="00D14F29" w:rsidRPr="00AE6E17" w:rsidRDefault="00D14F29" w:rsidP="005E3F0A">
      <w:pPr>
        <w:ind w:firstLine="708"/>
        <w:jc w:val="both"/>
        <w:rPr>
          <w:sz w:val="28"/>
          <w:szCs w:val="28"/>
        </w:rPr>
      </w:pPr>
      <w:r w:rsidRPr="00AE6E17">
        <w:rPr>
          <w:sz w:val="28"/>
          <w:szCs w:val="28"/>
        </w:rPr>
        <w:t>На изготовление проектно-сметной документации в 202</w:t>
      </w:r>
      <w:r w:rsidR="00AE6E17" w:rsidRPr="00AE6E17">
        <w:rPr>
          <w:sz w:val="28"/>
          <w:szCs w:val="28"/>
        </w:rPr>
        <w:t>3</w:t>
      </w:r>
      <w:r w:rsidRPr="00AE6E17">
        <w:rPr>
          <w:sz w:val="28"/>
          <w:szCs w:val="28"/>
        </w:rPr>
        <w:t xml:space="preserve"> году выделено </w:t>
      </w:r>
      <w:r w:rsidR="00AE6E17" w:rsidRPr="00AE6E17">
        <w:rPr>
          <w:sz w:val="28"/>
          <w:szCs w:val="28"/>
        </w:rPr>
        <w:t>2 787,0</w:t>
      </w:r>
      <w:r w:rsidRPr="00AE6E17">
        <w:rPr>
          <w:sz w:val="28"/>
          <w:szCs w:val="28"/>
        </w:rPr>
        <w:t xml:space="preserve"> тысяч рублей. За счет этих средств подготовлена проектно-сметная документация на капитальный ремонт СОШ № </w:t>
      </w:r>
      <w:r w:rsidR="00AE6E17" w:rsidRPr="00AE6E17">
        <w:rPr>
          <w:sz w:val="28"/>
          <w:szCs w:val="28"/>
        </w:rPr>
        <w:t>6,</w:t>
      </w:r>
      <w:r w:rsidR="00901C98">
        <w:rPr>
          <w:sz w:val="28"/>
          <w:szCs w:val="28"/>
        </w:rPr>
        <w:t xml:space="preserve"> </w:t>
      </w:r>
      <w:r w:rsidR="00AE6E17" w:rsidRPr="00AE6E17">
        <w:rPr>
          <w:sz w:val="28"/>
          <w:szCs w:val="28"/>
        </w:rPr>
        <w:t>36,</w:t>
      </w:r>
      <w:r w:rsidR="00901C98">
        <w:rPr>
          <w:sz w:val="28"/>
          <w:szCs w:val="28"/>
        </w:rPr>
        <w:t xml:space="preserve"> </w:t>
      </w:r>
      <w:r w:rsidR="00AE6E17" w:rsidRPr="00AE6E17">
        <w:rPr>
          <w:sz w:val="28"/>
          <w:szCs w:val="28"/>
        </w:rPr>
        <w:t>3,</w:t>
      </w:r>
      <w:r w:rsidR="00901C98">
        <w:rPr>
          <w:sz w:val="28"/>
          <w:szCs w:val="28"/>
        </w:rPr>
        <w:t xml:space="preserve"> </w:t>
      </w:r>
      <w:r w:rsidR="00AE6E17" w:rsidRPr="00AE6E17">
        <w:rPr>
          <w:sz w:val="28"/>
          <w:szCs w:val="28"/>
        </w:rPr>
        <w:t>8,</w:t>
      </w:r>
      <w:r w:rsidR="00901C98">
        <w:rPr>
          <w:sz w:val="28"/>
          <w:szCs w:val="28"/>
        </w:rPr>
        <w:t xml:space="preserve"> </w:t>
      </w:r>
      <w:r w:rsidR="00AE6E17" w:rsidRPr="00AE6E17">
        <w:rPr>
          <w:sz w:val="28"/>
          <w:szCs w:val="28"/>
        </w:rPr>
        <w:t>10</w:t>
      </w:r>
      <w:r w:rsidRPr="00AE6E17">
        <w:rPr>
          <w:sz w:val="28"/>
          <w:szCs w:val="28"/>
        </w:rPr>
        <w:t>.</w:t>
      </w:r>
    </w:p>
    <w:p w:rsidR="00D14F29" w:rsidRPr="00AE6E17" w:rsidRDefault="00D14F29" w:rsidP="00D14F29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 xml:space="preserve">В МБОУ СОШ № </w:t>
      </w:r>
      <w:r w:rsidR="00AE6E17" w:rsidRPr="00AE6E17">
        <w:rPr>
          <w:bCs/>
          <w:sz w:val="28"/>
          <w:szCs w:val="28"/>
        </w:rPr>
        <w:t>4,15,14</w:t>
      </w:r>
      <w:r w:rsidRPr="00AE6E17">
        <w:rPr>
          <w:bCs/>
          <w:sz w:val="28"/>
          <w:szCs w:val="28"/>
        </w:rPr>
        <w:t xml:space="preserve"> проведен ремонт и обеспечено материально-техническое обеспечение помещений с целью приведения в соответствие с фирменным стилем Центров «Точка роста» на </w:t>
      </w:r>
      <w:r w:rsidR="00AE6E17" w:rsidRPr="00AE6E17">
        <w:rPr>
          <w:bCs/>
          <w:sz w:val="28"/>
          <w:szCs w:val="28"/>
        </w:rPr>
        <w:t>9 272,2</w:t>
      </w:r>
      <w:r w:rsidRPr="00AE6E17">
        <w:rPr>
          <w:bCs/>
          <w:sz w:val="28"/>
          <w:szCs w:val="28"/>
        </w:rPr>
        <w:t xml:space="preserve"> тысяч рублей. </w:t>
      </w:r>
    </w:p>
    <w:p w:rsidR="00FA77A7" w:rsidRPr="00AE6E17" w:rsidRDefault="00FA77A7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>На финансирование мероприятия муниципальной программы «</w:t>
      </w:r>
      <w:r w:rsidR="00AE6E17" w:rsidRPr="00AE6E17">
        <w:rPr>
          <w:bCs/>
          <w:sz w:val="28"/>
          <w:szCs w:val="28"/>
        </w:rPr>
        <w:t>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</w:t>
      </w:r>
      <w:r w:rsidRPr="00AE6E17">
        <w:rPr>
          <w:bCs/>
          <w:sz w:val="28"/>
          <w:szCs w:val="28"/>
        </w:rPr>
        <w:t>» из муниципального бюджета в 202</w:t>
      </w:r>
      <w:r w:rsidR="00AE6E17" w:rsidRPr="00AE6E17">
        <w:rPr>
          <w:bCs/>
          <w:sz w:val="28"/>
          <w:szCs w:val="28"/>
        </w:rPr>
        <w:t>3</w:t>
      </w:r>
      <w:r w:rsidRPr="00AE6E17">
        <w:rPr>
          <w:bCs/>
          <w:sz w:val="28"/>
          <w:szCs w:val="28"/>
        </w:rPr>
        <w:t xml:space="preserve"> году было предусмотрено </w:t>
      </w:r>
      <w:r w:rsidR="00AE6E17" w:rsidRPr="00AE6E17">
        <w:rPr>
          <w:bCs/>
          <w:sz w:val="28"/>
          <w:szCs w:val="28"/>
        </w:rPr>
        <w:t>13 167,5</w:t>
      </w:r>
      <w:r w:rsidRPr="00AE6E17">
        <w:rPr>
          <w:bCs/>
          <w:sz w:val="28"/>
          <w:szCs w:val="28"/>
        </w:rPr>
        <w:t xml:space="preserve"> тысяч рублей, которые направлены </w:t>
      </w:r>
      <w:proofErr w:type="gramStart"/>
      <w:r w:rsidRPr="00AE6E17">
        <w:rPr>
          <w:bCs/>
          <w:sz w:val="28"/>
          <w:szCs w:val="28"/>
        </w:rPr>
        <w:t>на</w:t>
      </w:r>
      <w:proofErr w:type="gramEnd"/>
      <w:r w:rsidRPr="00AE6E17">
        <w:rPr>
          <w:bCs/>
          <w:sz w:val="28"/>
          <w:szCs w:val="28"/>
        </w:rPr>
        <w:t>:</w:t>
      </w:r>
    </w:p>
    <w:p w:rsidR="00514624" w:rsidRPr="00AE6E17" w:rsidRDefault="00DA45AE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>- МК</w:t>
      </w:r>
      <w:r w:rsidR="00514624" w:rsidRPr="00AE6E17">
        <w:rPr>
          <w:bCs/>
          <w:sz w:val="28"/>
          <w:szCs w:val="28"/>
        </w:rPr>
        <w:t xml:space="preserve">ОУ СОШ № </w:t>
      </w:r>
      <w:r w:rsidRPr="00AE6E17">
        <w:rPr>
          <w:bCs/>
          <w:sz w:val="28"/>
          <w:szCs w:val="28"/>
        </w:rPr>
        <w:t>4</w:t>
      </w:r>
      <w:r w:rsidR="00514624" w:rsidRPr="00AE6E17">
        <w:rPr>
          <w:bCs/>
          <w:sz w:val="28"/>
          <w:szCs w:val="28"/>
        </w:rPr>
        <w:t xml:space="preserve"> – ремонт </w:t>
      </w:r>
      <w:r w:rsidR="00AE6E17" w:rsidRPr="00AE6E17">
        <w:rPr>
          <w:bCs/>
          <w:sz w:val="28"/>
          <w:szCs w:val="28"/>
        </w:rPr>
        <w:t>канализационной системы в туалете</w:t>
      </w:r>
      <w:r w:rsidR="00514624" w:rsidRPr="00AE6E17">
        <w:rPr>
          <w:bCs/>
          <w:sz w:val="28"/>
          <w:szCs w:val="28"/>
        </w:rPr>
        <w:t>;</w:t>
      </w:r>
    </w:p>
    <w:p w:rsidR="00514624" w:rsidRPr="00AE6E17" w:rsidRDefault="00DA45AE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>- МБ</w:t>
      </w:r>
      <w:r w:rsidR="00514624" w:rsidRPr="00AE6E17">
        <w:rPr>
          <w:bCs/>
          <w:sz w:val="28"/>
          <w:szCs w:val="28"/>
        </w:rPr>
        <w:t xml:space="preserve">ОУ СОШ № </w:t>
      </w:r>
      <w:r w:rsidR="00AE6E17" w:rsidRPr="00AE6E17">
        <w:rPr>
          <w:bCs/>
          <w:sz w:val="28"/>
          <w:szCs w:val="28"/>
        </w:rPr>
        <w:t xml:space="preserve">5 </w:t>
      </w:r>
      <w:r w:rsidR="00514624" w:rsidRPr="00AE6E17">
        <w:rPr>
          <w:bCs/>
          <w:sz w:val="28"/>
          <w:szCs w:val="28"/>
        </w:rPr>
        <w:t xml:space="preserve">– </w:t>
      </w:r>
      <w:r w:rsidRPr="00AE6E17">
        <w:rPr>
          <w:bCs/>
          <w:sz w:val="28"/>
          <w:szCs w:val="28"/>
        </w:rPr>
        <w:t xml:space="preserve">ремонт </w:t>
      </w:r>
      <w:r w:rsidR="00AE6E17" w:rsidRPr="00AE6E17">
        <w:rPr>
          <w:bCs/>
          <w:sz w:val="28"/>
          <w:szCs w:val="28"/>
        </w:rPr>
        <w:t>помещений, осуществление строительного контроля</w:t>
      </w:r>
      <w:r w:rsidR="00514624" w:rsidRPr="00AE6E17">
        <w:rPr>
          <w:bCs/>
          <w:sz w:val="28"/>
          <w:szCs w:val="28"/>
        </w:rPr>
        <w:t>;</w:t>
      </w:r>
    </w:p>
    <w:p w:rsidR="00514624" w:rsidRPr="00AE6E17" w:rsidRDefault="00514624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 xml:space="preserve">- МБОУ СОШ № </w:t>
      </w:r>
      <w:r w:rsidR="00AE6E17" w:rsidRPr="00AE6E17">
        <w:rPr>
          <w:bCs/>
          <w:sz w:val="28"/>
          <w:szCs w:val="28"/>
        </w:rPr>
        <w:t>6</w:t>
      </w:r>
      <w:r w:rsidRPr="00AE6E17">
        <w:rPr>
          <w:bCs/>
          <w:sz w:val="28"/>
          <w:szCs w:val="28"/>
        </w:rPr>
        <w:t xml:space="preserve"> </w:t>
      </w:r>
      <w:r w:rsidR="006A31B9" w:rsidRPr="00AE6E17">
        <w:rPr>
          <w:bCs/>
          <w:sz w:val="28"/>
          <w:szCs w:val="28"/>
        </w:rPr>
        <w:t>–</w:t>
      </w:r>
      <w:r w:rsidRPr="00AE6E17">
        <w:rPr>
          <w:bCs/>
          <w:sz w:val="28"/>
          <w:szCs w:val="28"/>
        </w:rPr>
        <w:t xml:space="preserve"> </w:t>
      </w:r>
      <w:r w:rsidR="00AE6E17" w:rsidRPr="00AE6E17">
        <w:rPr>
          <w:bCs/>
          <w:sz w:val="28"/>
          <w:szCs w:val="28"/>
        </w:rPr>
        <w:t>услуги по государственной экспертизе</w:t>
      </w:r>
      <w:r w:rsidRPr="00AE6E17">
        <w:rPr>
          <w:bCs/>
          <w:sz w:val="28"/>
          <w:szCs w:val="28"/>
        </w:rPr>
        <w:t>;</w:t>
      </w:r>
    </w:p>
    <w:p w:rsidR="00514624" w:rsidRPr="00AE6E17" w:rsidRDefault="00514624" w:rsidP="00514624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 xml:space="preserve">- МБОУ СОШ № </w:t>
      </w:r>
      <w:r w:rsidR="00AE6E17" w:rsidRPr="00AE6E17">
        <w:rPr>
          <w:bCs/>
          <w:sz w:val="28"/>
          <w:szCs w:val="28"/>
        </w:rPr>
        <w:t>7</w:t>
      </w:r>
      <w:r w:rsidRPr="00AE6E17">
        <w:rPr>
          <w:bCs/>
          <w:sz w:val="28"/>
          <w:szCs w:val="28"/>
        </w:rPr>
        <w:t xml:space="preserve"> </w:t>
      </w:r>
      <w:r w:rsidR="006A31B9" w:rsidRPr="00AE6E17">
        <w:rPr>
          <w:bCs/>
          <w:sz w:val="28"/>
          <w:szCs w:val="28"/>
        </w:rPr>
        <w:t>–</w:t>
      </w:r>
      <w:r w:rsidRPr="00AE6E17">
        <w:rPr>
          <w:bCs/>
          <w:sz w:val="28"/>
          <w:szCs w:val="28"/>
        </w:rPr>
        <w:t xml:space="preserve"> </w:t>
      </w:r>
      <w:r w:rsidR="00AE6E17" w:rsidRPr="00AE6E17">
        <w:rPr>
          <w:bCs/>
          <w:sz w:val="28"/>
          <w:szCs w:val="28"/>
        </w:rPr>
        <w:t>ремонт отопления</w:t>
      </w:r>
      <w:r w:rsidRPr="00AE6E17">
        <w:rPr>
          <w:bCs/>
          <w:sz w:val="28"/>
          <w:szCs w:val="28"/>
        </w:rPr>
        <w:t>;</w:t>
      </w:r>
    </w:p>
    <w:p w:rsidR="00514624" w:rsidRPr="00AE6E17" w:rsidRDefault="00514624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 xml:space="preserve">- МБОУ СОШ № </w:t>
      </w:r>
      <w:r w:rsidR="00AE6E17" w:rsidRPr="00AE6E17">
        <w:rPr>
          <w:bCs/>
          <w:sz w:val="28"/>
          <w:szCs w:val="28"/>
        </w:rPr>
        <w:t>8</w:t>
      </w:r>
      <w:r w:rsidRPr="00AE6E17">
        <w:rPr>
          <w:bCs/>
          <w:sz w:val="28"/>
          <w:szCs w:val="28"/>
        </w:rPr>
        <w:t xml:space="preserve"> – </w:t>
      </w:r>
      <w:r w:rsidR="00AE6E17" w:rsidRPr="00AE6E17">
        <w:rPr>
          <w:bCs/>
          <w:sz w:val="28"/>
          <w:szCs w:val="28"/>
        </w:rPr>
        <w:t>капитальный ремонт кровли, ремонт потолков, монтаж подвесного потолка</w:t>
      </w:r>
      <w:r w:rsidRPr="00AE6E17">
        <w:rPr>
          <w:bCs/>
          <w:sz w:val="28"/>
          <w:szCs w:val="28"/>
        </w:rPr>
        <w:t>;</w:t>
      </w:r>
    </w:p>
    <w:p w:rsidR="00514624" w:rsidRDefault="00AE6E17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>- МБ</w:t>
      </w:r>
      <w:r w:rsidR="00514624" w:rsidRPr="00AE6E17">
        <w:rPr>
          <w:bCs/>
          <w:sz w:val="28"/>
          <w:szCs w:val="28"/>
        </w:rPr>
        <w:t xml:space="preserve">ОУ СОШ № </w:t>
      </w:r>
      <w:r w:rsidR="003B46DC" w:rsidRPr="00AE6E17">
        <w:rPr>
          <w:bCs/>
          <w:sz w:val="28"/>
          <w:szCs w:val="28"/>
        </w:rPr>
        <w:t>1</w:t>
      </w:r>
      <w:r w:rsidRPr="00AE6E17">
        <w:rPr>
          <w:bCs/>
          <w:sz w:val="28"/>
          <w:szCs w:val="28"/>
        </w:rPr>
        <w:t>0</w:t>
      </w:r>
      <w:r w:rsidR="00514624" w:rsidRPr="00AE6E17">
        <w:rPr>
          <w:bCs/>
          <w:sz w:val="28"/>
          <w:szCs w:val="28"/>
        </w:rPr>
        <w:t xml:space="preserve"> – </w:t>
      </w:r>
      <w:r w:rsidRPr="00AE6E17">
        <w:rPr>
          <w:bCs/>
          <w:sz w:val="28"/>
          <w:szCs w:val="28"/>
        </w:rPr>
        <w:t xml:space="preserve">корректировка сметной </w:t>
      </w:r>
      <w:r w:rsidRPr="00643E73">
        <w:rPr>
          <w:bCs/>
          <w:sz w:val="28"/>
          <w:szCs w:val="28"/>
        </w:rPr>
        <w:t>документации</w:t>
      </w:r>
      <w:r w:rsidR="00514624" w:rsidRPr="00643E73">
        <w:rPr>
          <w:bCs/>
          <w:sz w:val="28"/>
          <w:szCs w:val="28"/>
        </w:rPr>
        <w:t>;</w:t>
      </w:r>
    </w:p>
    <w:p w:rsidR="00643E73" w:rsidRPr="00D778FA" w:rsidRDefault="00643E73" w:rsidP="005E3F0A">
      <w:pPr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 МБОУ СОШ № 11 – ремонт наружных сетей водоснабжения и водоотведения;</w:t>
      </w:r>
    </w:p>
    <w:p w:rsidR="00514624" w:rsidRPr="00AE6E17" w:rsidRDefault="003B46DC" w:rsidP="005E3F0A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>- МБ</w:t>
      </w:r>
      <w:r w:rsidR="00514624" w:rsidRPr="00AE6E17">
        <w:rPr>
          <w:bCs/>
          <w:sz w:val="28"/>
          <w:szCs w:val="28"/>
        </w:rPr>
        <w:t xml:space="preserve">ОУ СОШ № </w:t>
      </w:r>
      <w:r w:rsidRPr="00AE6E17">
        <w:rPr>
          <w:bCs/>
          <w:sz w:val="28"/>
          <w:szCs w:val="28"/>
        </w:rPr>
        <w:t>1</w:t>
      </w:r>
      <w:r w:rsidR="00AE6E17" w:rsidRPr="00AE6E17">
        <w:rPr>
          <w:bCs/>
          <w:sz w:val="28"/>
          <w:szCs w:val="28"/>
        </w:rPr>
        <w:t>8</w:t>
      </w:r>
      <w:r w:rsidR="00514624" w:rsidRPr="00AE6E17">
        <w:rPr>
          <w:bCs/>
          <w:sz w:val="28"/>
          <w:szCs w:val="28"/>
        </w:rPr>
        <w:t xml:space="preserve"> – </w:t>
      </w:r>
      <w:r w:rsidRPr="00AE6E17">
        <w:rPr>
          <w:bCs/>
          <w:sz w:val="28"/>
          <w:szCs w:val="28"/>
        </w:rPr>
        <w:t xml:space="preserve">ремонт </w:t>
      </w:r>
      <w:r w:rsidR="00AE6E17" w:rsidRPr="00AE6E17">
        <w:rPr>
          <w:bCs/>
          <w:sz w:val="28"/>
          <w:szCs w:val="28"/>
        </w:rPr>
        <w:t>входной группы</w:t>
      </w:r>
      <w:r w:rsidR="00514624" w:rsidRPr="00AE6E17">
        <w:rPr>
          <w:bCs/>
          <w:sz w:val="28"/>
          <w:szCs w:val="28"/>
        </w:rPr>
        <w:t>;</w:t>
      </w:r>
    </w:p>
    <w:p w:rsidR="00514624" w:rsidRPr="00643E73" w:rsidRDefault="00514624" w:rsidP="005E3F0A">
      <w:pPr>
        <w:ind w:firstLine="708"/>
        <w:jc w:val="both"/>
        <w:rPr>
          <w:bCs/>
          <w:sz w:val="28"/>
          <w:szCs w:val="28"/>
        </w:rPr>
      </w:pPr>
      <w:r w:rsidRPr="00643E73">
        <w:rPr>
          <w:bCs/>
          <w:sz w:val="28"/>
          <w:szCs w:val="28"/>
        </w:rPr>
        <w:t>- МБОУ СОШ № 2</w:t>
      </w:r>
      <w:r w:rsidR="003B46DC" w:rsidRPr="00643E73">
        <w:rPr>
          <w:bCs/>
          <w:sz w:val="28"/>
          <w:szCs w:val="28"/>
        </w:rPr>
        <w:t>3</w:t>
      </w:r>
      <w:r w:rsidRPr="00643E73">
        <w:rPr>
          <w:bCs/>
          <w:sz w:val="28"/>
          <w:szCs w:val="28"/>
        </w:rPr>
        <w:t xml:space="preserve"> – </w:t>
      </w:r>
      <w:r w:rsidR="00643E73" w:rsidRPr="00643E73">
        <w:rPr>
          <w:bCs/>
          <w:sz w:val="28"/>
          <w:szCs w:val="28"/>
        </w:rPr>
        <w:t>корректировка сметной документации</w:t>
      </w:r>
      <w:r w:rsidRPr="00643E73">
        <w:rPr>
          <w:bCs/>
          <w:sz w:val="28"/>
          <w:szCs w:val="28"/>
        </w:rPr>
        <w:t>;</w:t>
      </w:r>
    </w:p>
    <w:p w:rsidR="008702D8" w:rsidRPr="00643E73" w:rsidRDefault="008702D8" w:rsidP="005E3F0A">
      <w:pPr>
        <w:ind w:firstLine="708"/>
        <w:jc w:val="both"/>
        <w:rPr>
          <w:bCs/>
          <w:sz w:val="28"/>
          <w:szCs w:val="28"/>
        </w:rPr>
      </w:pPr>
      <w:r w:rsidRPr="00643E73">
        <w:rPr>
          <w:bCs/>
          <w:sz w:val="28"/>
          <w:szCs w:val="28"/>
        </w:rPr>
        <w:t xml:space="preserve">- МБОУ СОШ № </w:t>
      </w:r>
      <w:r w:rsidR="00FF7AB5" w:rsidRPr="00643E73">
        <w:rPr>
          <w:bCs/>
          <w:sz w:val="28"/>
          <w:szCs w:val="28"/>
        </w:rPr>
        <w:t>36</w:t>
      </w:r>
      <w:r w:rsidRPr="00643E73">
        <w:rPr>
          <w:bCs/>
          <w:sz w:val="28"/>
          <w:szCs w:val="28"/>
        </w:rPr>
        <w:t xml:space="preserve"> – </w:t>
      </w:r>
      <w:r w:rsidR="00643E73" w:rsidRPr="00643E73">
        <w:rPr>
          <w:bCs/>
          <w:sz w:val="28"/>
          <w:szCs w:val="28"/>
        </w:rPr>
        <w:t>осуществление технического надзора, прокладка теплотрассы отопления, услуги по государственной экспертизе, корректировка сметной документации.</w:t>
      </w:r>
    </w:p>
    <w:p w:rsidR="009E2FDD" w:rsidRPr="00797DC2" w:rsidRDefault="009E2FDD" w:rsidP="00AE6E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DC2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улучшить вид и эксплуатационные свойства зданий учреждений, обеспечить развитие сети и инфраструктуры образовательных организаций, обеспечивающих доступ населения </w:t>
      </w:r>
      <w:proofErr w:type="spellStart"/>
      <w:r w:rsidRPr="00797DC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97DC2">
        <w:rPr>
          <w:rFonts w:ascii="Times New Roman" w:hAnsi="Times New Roman" w:cs="Times New Roman"/>
          <w:sz w:val="28"/>
          <w:szCs w:val="28"/>
        </w:rPr>
        <w:t xml:space="preserve"> района к качественным услугам образования. </w:t>
      </w:r>
    </w:p>
    <w:p w:rsidR="005F4898" w:rsidRPr="00A750CF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CF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A750CF">
        <w:rPr>
          <w:rFonts w:ascii="Times New Roman" w:hAnsi="Times New Roman" w:cs="Times New Roman"/>
          <w:sz w:val="28"/>
          <w:szCs w:val="28"/>
        </w:rPr>
        <w:t>,</w:t>
      </w:r>
      <w:r w:rsidRPr="00A750CF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5F4898" w:rsidRPr="00A750CF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0CF">
        <w:rPr>
          <w:rFonts w:ascii="Times New Roman" w:hAnsi="Times New Roman" w:cs="Times New Roman"/>
          <w:bCs/>
          <w:sz w:val="28"/>
          <w:szCs w:val="28"/>
        </w:rPr>
        <w:t xml:space="preserve">- заявительный характер предоставления мер социальной поддержки; </w:t>
      </w:r>
    </w:p>
    <w:p w:rsidR="005F4898" w:rsidRPr="00A750CF" w:rsidRDefault="005F4898" w:rsidP="005F4898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0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303D4" w:rsidRPr="00A750CF">
        <w:rPr>
          <w:rFonts w:ascii="Times New Roman" w:hAnsi="Times New Roman" w:cs="Times New Roman"/>
          <w:bCs/>
          <w:sz w:val="28"/>
          <w:szCs w:val="28"/>
        </w:rPr>
        <w:t>фактическое выполнение отдельных мероприятий</w:t>
      </w:r>
      <w:r w:rsidR="001B0E25" w:rsidRPr="00A750CF">
        <w:rPr>
          <w:rFonts w:ascii="Times New Roman" w:hAnsi="Times New Roman" w:cs="Times New Roman"/>
          <w:bCs/>
          <w:sz w:val="28"/>
          <w:szCs w:val="28"/>
        </w:rPr>
        <w:t>;</w:t>
      </w:r>
    </w:p>
    <w:p w:rsidR="000070C4" w:rsidRPr="00A750CF" w:rsidRDefault="000070C4" w:rsidP="00903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EF7" w:rsidRPr="00A750CF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750C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3:  Развитие дополнительного образования детей</w:t>
      </w:r>
    </w:p>
    <w:p w:rsidR="00072AF6" w:rsidRPr="00D778FA" w:rsidRDefault="00072AF6" w:rsidP="00EC1E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8EC" w:rsidRPr="00A750CF" w:rsidRDefault="003625AD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CF">
        <w:rPr>
          <w:rFonts w:ascii="Times New Roman" w:hAnsi="Times New Roman" w:cs="Times New Roman"/>
          <w:sz w:val="28"/>
          <w:szCs w:val="28"/>
        </w:rPr>
        <w:t>З</w:t>
      </w:r>
      <w:r w:rsidR="009958EC" w:rsidRPr="00A750CF">
        <w:rPr>
          <w:rFonts w:ascii="Times New Roman" w:hAnsi="Times New Roman" w:cs="Times New Roman"/>
          <w:sz w:val="28"/>
          <w:szCs w:val="28"/>
        </w:rPr>
        <w:t>аработная плата педагогов муниципальных организаций дополнит</w:t>
      </w:r>
      <w:r w:rsidR="000D5E6A" w:rsidRPr="00A750CF">
        <w:rPr>
          <w:rFonts w:ascii="Times New Roman" w:hAnsi="Times New Roman" w:cs="Times New Roman"/>
          <w:sz w:val="28"/>
          <w:szCs w:val="28"/>
        </w:rPr>
        <w:t>ельного образования детей за 202</w:t>
      </w:r>
      <w:r w:rsidR="00A750CF" w:rsidRPr="00A750CF">
        <w:rPr>
          <w:rFonts w:ascii="Times New Roman" w:hAnsi="Times New Roman" w:cs="Times New Roman"/>
          <w:sz w:val="28"/>
          <w:szCs w:val="28"/>
        </w:rPr>
        <w:t>3</w:t>
      </w:r>
      <w:r w:rsidR="009958EC" w:rsidRPr="00A750CF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A10054" w:rsidRPr="00A750CF">
        <w:rPr>
          <w:rFonts w:ascii="Times New Roman" w:hAnsi="Times New Roman" w:cs="Times New Roman"/>
          <w:sz w:val="28"/>
          <w:szCs w:val="28"/>
        </w:rPr>
        <w:t>36</w:t>
      </w:r>
      <w:r w:rsidR="00A750CF" w:rsidRPr="00A750CF">
        <w:rPr>
          <w:rFonts w:ascii="Times New Roman" w:hAnsi="Times New Roman" w:cs="Times New Roman"/>
          <w:sz w:val="28"/>
          <w:szCs w:val="28"/>
        </w:rPr>
        <w:t xml:space="preserve"> </w:t>
      </w:r>
      <w:r w:rsidR="00A10054" w:rsidRPr="00A750CF">
        <w:rPr>
          <w:rFonts w:ascii="Times New Roman" w:hAnsi="Times New Roman" w:cs="Times New Roman"/>
          <w:sz w:val="28"/>
          <w:szCs w:val="28"/>
        </w:rPr>
        <w:t>170,0</w:t>
      </w:r>
      <w:r w:rsidR="000A7F4C" w:rsidRPr="00A750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C6F8C" w:rsidRPr="00A750CF" w:rsidRDefault="000C6F8C" w:rsidP="000C6F8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50CF">
        <w:rPr>
          <w:rFonts w:ascii="Times New Roman" w:hAnsi="Times New Roman" w:cs="Times New Roman"/>
          <w:bCs/>
          <w:sz w:val="28"/>
          <w:szCs w:val="28"/>
        </w:rPr>
        <w:t>Предо</w:t>
      </w:r>
      <w:r w:rsidR="002354E3" w:rsidRPr="00A750CF">
        <w:rPr>
          <w:rFonts w:ascii="Times New Roman" w:hAnsi="Times New Roman" w:cs="Times New Roman"/>
          <w:bCs/>
          <w:sz w:val="28"/>
          <w:szCs w:val="28"/>
        </w:rPr>
        <w:t>ставлена субвенция</w:t>
      </w:r>
      <w:r w:rsidRPr="00A750CF">
        <w:rPr>
          <w:rFonts w:ascii="Times New Roman" w:hAnsi="Times New Roman" w:cs="Times New Roman"/>
          <w:bCs/>
          <w:sz w:val="28"/>
          <w:szCs w:val="28"/>
        </w:rPr>
        <w:t xml:space="preserve"> организациям дополнительного образования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2354E3" w:rsidRPr="00A750C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750CF" w:rsidRPr="00A750CF">
        <w:rPr>
          <w:rFonts w:ascii="Times New Roman" w:hAnsi="Times New Roman" w:cs="Times New Roman"/>
          <w:bCs/>
          <w:sz w:val="28"/>
          <w:szCs w:val="28"/>
        </w:rPr>
        <w:t>316,6</w:t>
      </w:r>
      <w:r w:rsidR="002354E3" w:rsidRPr="00A750CF">
        <w:rPr>
          <w:rFonts w:ascii="Times New Roman" w:hAnsi="Times New Roman" w:cs="Times New Roman"/>
          <w:bCs/>
          <w:sz w:val="28"/>
          <w:szCs w:val="28"/>
        </w:rPr>
        <w:t xml:space="preserve"> тысяч рублей</w:t>
      </w:r>
      <w:r w:rsidRPr="00A750C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750CF">
        <w:rPr>
          <w:rFonts w:ascii="Times New Roman" w:hAnsi="Times New Roman" w:cs="Times New Roman"/>
          <w:bCs/>
          <w:sz w:val="28"/>
          <w:szCs w:val="28"/>
        </w:rPr>
        <w:t xml:space="preserve"> Воспользовались данной мерой социальной поддержки </w:t>
      </w:r>
      <w:r w:rsidR="00A6377D">
        <w:rPr>
          <w:rFonts w:ascii="Times New Roman" w:hAnsi="Times New Roman" w:cs="Times New Roman"/>
          <w:bCs/>
          <w:sz w:val="28"/>
          <w:szCs w:val="28"/>
        </w:rPr>
        <w:t>25</w:t>
      </w:r>
      <w:r w:rsidR="00B51D90" w:rsidRPr="00A75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6C6" w:rsidRPr="00A750CF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CA6A3E" w:rsidRPr="00A750CF">
        <w:rPr>
          <w:rFonts w:ascii="Times New Roman" w:hAnsi="Times New Roman" w:cs="Times New Roman"/>
          <w:bCs/>
          <w:sz w:val="28"/>
          <w:szCs w:val="28"/>
        </w:rPr>
        <w:t>я</w:t>
      </w:r>
      <w:r w:rsidRPr="00A750CF">
        <w:rPr>
          <w:rFonts w:ascii="Times New Roman" w:hAnsi="Times New Roman" w:cs="Times New Roman"/>
          <w:bCs/>
          <w:sz w:val="28"/>
          <w:szCs w:val="28"/>
        </w:rPr>
        <w:t>.</w:t>
      </w:r>
    </w:p>
    <w:p w:rsidR="00BE6571" w:rsidRPr="00106402" w:rsidRDefault="00BE6571" w:rsidP="00BE65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02">
        <w:rPr>
          <w:rFonts w:ascii="Times New Roman" w:hAnsi="Times New Roman" w:cs="Times New Roman"/>
          <w:sz w:val="28"/>
          <w:szCs w:val="28"/>
        </w:rPr>
        <w:t>Из средств муниципального бюджета на стимулирование отдельных категорий работников образователь</w:t>
      </w:r>
      <w:r w:rsidR="00B44E6D" w:rsidRPr="00106402">
        <w:rPr>
          <w:rFonts w:ascii="Times New Roman" w:hAnsi="Times New Roman" w:cs="Times New Roman"/>
          <w:sz w:val="28"/>
          <w:szCs w:val="28"/>
        </w:rPr>
        <w:t>ных организаций и стимулирование</w:t>
      </w:r>
      <w:r w:rsidRPr="00106402">
        <w:rPr>
          <w:rFonts w:ascii="Times New Roman" w:hAnsi="Times New Roman" w:cs="Times New Roman"/>
          <w:sz w:val="28"/>
          <w:szCs w:val="28"/>
        </w:rPr>
        <w:t xml:space="preserve"> отдельных </w:t>
      </w:r>
      <w:proofErr w:type="gramStart"/>
      <w:r w:rsidRPr="00106402">
        <w:rPr>
          <w:rFonts w:ascii="Times New Roman" w:hAnsi="Times New Roman" w:cs="Times New Roman"/>
          <w:sz w:val="28"/>
          <w:szCs w:val="28"/>
        </w:rPr>
        <w:t>категорий работников образовательных учреждений дополнительного образования детей</w:t>
      </w:r>
      <w:proofErr w:type="gramEnd"/>
      <w:r w:rsidRPr="00106402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106402" w:rsidRPr="00106402">
        <w:rPr>
          <w:rFonts w:ascii="Times New Roman" w:hAnsi="Times New Roman" w:cs="Times New Roman"/>
          <w:sz w:val="28"/>
          <w:szCs w:val="28"/>
        </w:rPr>
        <w:t>4 482,7</w:t>
      </w:r>
      <w:r w:rsidRPr="00106402">
        <w:rPr>
          <w:rFonts w:ascii="Times New Roman" w:hAnsi="Times New Roman" w:cs="Times New Roman"/>
          <w:sz w:val="28"/>
          <w:szCs w:val="28"/>
        </w:rPr>
        <w:t xml:space="preserve"> тыс</w:t>
      </w:r>
      <w:r w:rsidR="001D25B4" w:rsidRPr="00106402">
        <w:rPr>
          <w:rFonts w:ascii="Times New Roman" w:hAnsi="Times New Roman" w:cs="Times New Roman"/>
          <w:sz w:val="28"/>
          <w:szCs w:val="28"/>
        </w:rPr>
        <w:t>яч</w:t>
      </w:r>
      <w:r w:rsidRPr="00106402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A10054" w:rsidRPr="00106402">
        <w:rPr>
          <w:rFonts w:ascii="Times New Roman" w:hAnsi="Times New Roman" w:cs="Times New Roman"/>
          <w:sz w:val="28"/>
          <w:szCs w:val="28"/>
        </w:rPr>
        <w:t>96</w:t>
      </w:r>
      <w:r w:rsidR="00336381" w:rsidRPr="00106402">
        <w:rPr>
          <w:rFonts w:ascii="Times New Roman" w:hAnsi="Times New Roman" w:cs="Times New Roman"/>
          <w:sz w:val="28"/>
          <w:szCs w:val="28"/>
        </w:rPr>
        <w:t xml:space="preserve"> </w:t>
      </w:r>
      <w:r w:rsidRPr="00106402">
        <w:rPr>
          <w:rFonts w:ascii="Times New Roman" w:hAnsi="Times New Roman" w:cs="Times New Roman"/>
          <w:sz w:val="28"/>
          <w:szCs w:val="28"/>
        </w:rPr>
        <w:t>человек</w:t>
      </w:r>
      <w:r w:rsidR="001B6B22" w:rsidRPr="00106402">
        <w:rPr>
          <w:rFonts w:ascii="Times New Roman" w:hAnsi="Times New Roman" w:cs="Times New Roman"/>
          <w:sz w:val="28"/>
          <w:szCs w:val="28"/>
        </w:rPr>
        <w:t>а</w:t>
      </w:r>
      <w:r w:rsidRPr="00106402">
        <w:rPr>
          <w:rFonts w:ascii="Times New Roman" w:hAnsi="Times New Roman" w:cs="Times New Roman"/>
          <w:sz w:val="28"/>
          <w:szCs w:val="28"/>
        </w:rPr>
        <w:t xml:space="preserve">. </w:t>
      </w:r>
      <w:r w:rsidR="005636C6" w:rsidRPr="00106402">
        <w:rPr>
          <w:rFonts w:ascii="Times New Roman" w:hAnsi="Times New Roman" w:cs="Times New Roman"/>
          <w:sz w:val="28"/>
          <w:szCs w:val="28"/>
        </w:rPr>
        <w:t xml:space="preserve">Также выделены средства на выплату социальной надбавки педагогическим работникам-молодым специалистам образовательных учреждений </w:t>
      </w:r>
      <w:proofErr w:type="spellStart"/>
      <w:r w:rsidR="005636C6" w:rsidRPr="00106402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5636C6" w:rsidRPr="00106402">
        <w:rPr>
          <w:rFonts w:ascii="Times New Roman" w:hAnsi="Times New Roman" w:cs="Times New Roman"/>
          <w:sz w:val="28"/>
          <w:szCs w:val="28"/>
        </w:rPr>
        <w:t xml:space="preserve"> район в объеме </w:t>
      </w:r>
      <w:r w:rsidR="00106402" w:rsidRPr="00106402">
        <w:rPr>
          <w:rFonts w:ascii="Times New Roman" w:hAnsi="Times New Roman" w:cs="Times New Roman"/>
          <w:sz w:val="28"/>
          <w:szCs w:val="28"/>
        </w:rPr>
        <w:t>20,3</w:t>
      </w:r>
      <w:r w:rsidR="005636C6" w:rsidRPr="00106402">
        <w:rPr>
          <w:rFonts w:ascii="Times New Roman" w:hAnsi="Times New Roman" w:cs="Times New Roman"/>
          <w:sz w:val="28"/>
          <w:szCs w:val="28"/>
        </w:rPr>
        <w:t xml:space="preserve"> тысяч рублей. Выплату получили </w:t>
      </w:r>
      <w:r w:rsidR="00A10054" w:rsidRPr="00106402">
        <w:rPr>
          <w:rFonts w:ascii="Times New Roman" w:hAnsi="Times New Roman" w:cs="Times New Roman"/>
          <w:sz w:val="28"/>
          <w:szCs w:val="28"/>
        </w:rPr>
        <w:t>4</w:t>
      </w:r>
      <w:r w:rsidR="000E0690" w:rsidRPr="001064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6C6" w:rsidRPr="00106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A4" w:rsidRDefault="007C4CA4" w:rsidP="007C4C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на проведение расходов на обеспечение деятельности (оказание услуг) 4 учреждений дополнительного образования выделено </w:t>
      </w:r>
      <w:r w:rsidR="00D9740C" w:rsidRPr="00D9740C">
        <w:rPr>
          <w:rFonts w:ascii="Times New Roman" w:hAnsi="Times New Roman" w:cs="Times New Roman"/>
          <w:sz w:val="28"/>
          <w:szCs w:val="28"/>
        </w:rPr>
        <w:t>81 139,7</w:t>
      </w:r>
      <w:r w:rsidR="00336381" w:rsidRPr="00D9740C">
        <w:rPr>
          <w:rFonts w:ascii="Times New Roman" w:hAnsi="Times New Roman" w:cs="Times New Roman"/>
          <w:sz w:val="28"/>
          <w:szCs w:val="28"/>
        </w:rPr>
        <w:t xml:space="preserve"> </w:t>
      </w:r>
      <w:r w:rsidRPr="00D9740C">
        <w:rPr>
          <w:rFonts w:ascii="Times New Roman" w:hAnsi="Times New Roman" w:cs="Times New Roman"/>
          <w:sz w:val="28"/>
          <w:szCs w:val="28"/>
        </w:rPr>
        <w:t>тысяч рублей. Средства расходовались на выплату заработной платы, оплату коммунальных услуг, работ (услуг) по содержанию имущества, налогов</w:t>
      </w:r>
      <w:r w:rsidR="00836310" w:rsidRPr="00D9740C">
        <w:rPr>
          <w:rFonts w:ascii="Times New Roman" w:hAnsi="Times New Roman" w:cs="Times New Roman"/>
          <w:sz w:val="28"/>
          <w:szCs w:val="28"/>
        </w:rPr>
        <w:t>.</w:t>
      </w:r>
      <w:r w:rsidRPr="00D9740C">
        <w:rPr>
          <w:rFonts w:ascii="Times New Roman" w:hAnsi="Times New Roman" w:cs="Times New Roman"/>
          <w:sz w:val="28"/>
          <w:szCs w:val="28"/>
        </w:rPr>
        <w:t xml:space="preserve"> </w:t>
      </w:r>
      <w:r w:rsidR="001A6D01"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6D01" w:rsidRPr="00D9740C">
        <w:rPr>
          <w:rFonts w:ascii="Times New Roman" w:hAnsi="Times New Roman" w:cs="Times New Roman"/>
          <w:sz w:val="28"/>
          <w:szCs w:val="28"/>
        </w:rPr>
        <w:t xml:space="preserve">На обеспечение модели персонифицированного финансирования дополнительного образования детей выделено </w:t>
      </w:r>
      <w:r w:rsidR="00D9740C" w:rsidRPr="00D9740C">
        <w:rPr>
          <w:rFonts w:ascii="Times New Roman" w:hAnsi="Times New Roman" w:cs="Times New Roman"/>
          <w:sz w:val="28"/>
          <w:szCs w:val="28"/>
        </w:rPr>
        <w:t>7 444,9</w:t>
      </w:r>
      <w:r w:rsidR="001A6D01" w:rsidRPr="00D9740C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1B113C" w:rsidRPr="00D9740C">
        <w:rPr>
          <w:rFonts w:ascii="Times New Roman" w:hAnsi="Times New Roman" w:cs="Times New Roman"/>
          <w:sz w:val="28"/>
          <w:szCs w:val="28"/>
        </w:rPr>
        <w:t xml:space="preserve"> </w:t>
      </w:r>
      <w:r w:rsidR="001A6D01" w:rsidRPr="00D9740C">
        <w:rPr>
          <w:rFonts w:ascii="Times New Roman" w:hAnsi="Times New Roman" w:cs="Times New Roman"/>
          <w:sz w:val="28"/>
          <w:szCs w:val="28"/>
        </w:rPr>
        <w:t xml:space="preserve">На организацию подвоза детей к местам учебы и обратно предусмотрено </w:t>
      </w:r>
      <w:r w:rsidR="00D9740C" w:rsidRPr="005B6671">
        <w:rPr>
          <w:rFonts w:ascii="Times New Roman" w:hAnsi="Times New Roman" w:cs="Times New Roman"/>
          <w:sz w:val="28"/>
          <w:szCs w:val="28"/>
        </w:rPr>
        <w:t>20</w:t>
      </w:r>
      <w:r w:rsidR="00EA6A6C" w:rsidRPr="005B6671">
        <w:rPr>
          <w:rFonts w:ascii="Times New Roman" w:hAnsi="Times New Roman" w:cs="Times New Roman"/>
          <w:sz w:val="28"/>
          <w:szCs w:val="28"/>
        </w:rPr>
        <w:t xml:space="preserve"> 0</w:t>
      </w:r>
      <w:r w:rsidR="00D9740C" w:rsidRPr="005B6671">
        <w:rPr>
          <w:rFonts w:ascii="Times New Roman" w:hAnsi="Times New Roman" w:cs="Times New Roman"/>
          <w:sz w:val="28"/>
          <w:szCs w:val="28"/>
        </w:rPr>
        <w:t>16,0</w:t>
      </w:r>
      <w:r w:rsidR="001A6D01" w:rsidRPr="00D9740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D9740C" w:rsidRPr="00AE6E17" w:rsidRDefault="00D9740C" w:rsidP="00D9740C">
      <w:pPr>
        <w:ind w:firstLine="708"/>
        <w:jc w:val="both"/>
        <w:rPr>
          <w:bCs/>
          <w:sz w:val="28"/>
          <w:szCs w:val="28"/>
        </w:rPr>
      </w:pPr>
      <w:r w:rsidRPr="00AE6E17">
        <w:rPr>
          <w:bCs/>
          <w:sz w:val="28"/>
          <w:szCs w:val="28"/>
        </w:rPr>
        <w:t xml:space="preserve">На финансирование мероприятия муниципальной программы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из муниципального бюджета в 2023 году было предусмотрено </w:t>
      </w:r>
      <w:r>
        <w:rPr>
          <w:bCs/>
          <w:sz w:val="28"/>
          <w:szCs w:val="28"/>
        </w:rPr>
        <w:t>318,2</w:t>
      </w:r>
      <w:r w:rsidRPr="00AE6E17">
        <w:rPr>
          <w:bCs/>
          <w:sz w:val="28"/>
          <w:szCs w:val="28"/>
        </w:rPr>
        <w:t xml:space="preserve"> тысяч рублей, которые направлены </w:t>
      </w:r>
      <w:proofErr w:type="gramStart"/>
      <w:r w:rsidRPr="00AE6E17">
        <w:rPr>
          <w:bCs/>
          <w:sz w:val="28"/>
          <w:szCs w:val="28"/>
        </w:rPr>
        <w:t>на</w:t>
      </w:r>
      <w:proofErr w:type="gramEnd"/>
      <w:r w:rsidRPr="00AE6E17">
        <w:rPr>
          <w:bCs/>
          <w:sz w:val="28"/>
          <w:szCs w:val="28"/>
        </w:rPr>
        <w:t>:</w:t>
      </w:r>
    </w:p>
    <w:p w:rsidR="00D9740C" w:rsidRPr="00D9740C" w:rsidRDefault="00D9740C" w:rsidP="00D9740C">
      <w:pPr>
        <w:ind w:firstLine="708"/>
        <w:jc w:val="both"/>
        <w:rPr>
          <w:bCs/>
          <w:sz w:val="28"/>
          <w:szCs w:val="28"/>
        </w:rPr>
      </w:pPr>
      <w:r w:rsidRPr="00D9740C">
        <w:rPr>
          <w:bCs/>
          <w:sz w:val="28"/>
          <w:szCs w:val="28"/>
        </w:rPr>
        <w:t>- МБУ ДО «Импульс» – ремонт кровли учебного корпуса;</w:t>
      </w:r>
    </w:p>
    <w:p w:rsidR="00D9740C" w:rsidRPr="00D9740C" w:rsidRDefault="00D9740C" w:rsidP="00D9740C">
      <w:pPr>
        <w:ind w:firstLine="708"/>
        <w:jc w:val="both"/>
        <w:rPr>
          <w:bCs/>
          <w:sz w:val="28"/>
          <w:szCs w:val="28"/>
        </w:rPr>
      </w:pPr>
      <w:r w:rsidRPr="00D9740C">
        <w:rPr>
          <w:bCs/>
          <w:sz w:val="28"/>
          <w:szCs w:val="28"/>
        </w:rPr>
        <w:t>- МБУ ДО «Созвездие» – ремонт кровли здания;</w:t>
      </w:r>
    </w:p>
    <w:p w:rsidR="00D9740C" w:rsidRPr="00D9740C" w:rsidRDefault="00D9740C" w:rsidP="00D9740C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14DDC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C14DDC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выполнен ремонт туалета для персонала</w:t>
      </w:r>
      <w:proofErr w:type="gramEnd"/>
      <w:r>
        <w:rPr>
          <w:rFonts w:ascii="Times New Roman" w:hAnsi="Times New Roman" w:cs="Times New Roman"/>
          <w:sz w:val="28"/>
          <w:szCs w:val="28"/>
        </w:rPr>
        <w:t>. На эти цели выделено 670,0 тысяч рублей, средства освоены в полном объеме.</w:t>
      </w:r>
    </w:p>
    <w:p w:rsidR="00D9740C" w:rsidRPr="00D9740C" w:rsidRDefault="00D9740C" w:rsidP="007C4C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627" w:rsidRPr="00D9740C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C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D9740C">
        <w:rPr>
          <w:rFonts w:ascii="Times New Roman" w:hAnsi="Times New Roman" w:cs="Times New Roman"/>
          <w:sz w:val="28"/>
          <w:szCs w:val="28"/>
        </w:rPr>
        <w:t>,</w:t>
      </w:r>
      <w:r w:rsidRPr="00D9740C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следующим причинам:</w:t>
      </w:r>
    </w:p>
    <w:p w:rsidR="00FD7627" w:rsidRPr="00D9740C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40C">
        <w:rPr>
          <w:rFonts w:ascii="Times New Roman" w:hAnsi="Times New Roman" w:cs="Times New Roman"/>
          <w:bCs/>
          <w:sz w:val="28"/>
          <w:szCs w:val="28"/>
        </w:rPr>
        <w:t xml:space="preserve">- заявительный характер предоставления мер социальной поддержки; </w:t>
      </w:r>
    </w:p>
    <w:p w:rsidR="00FD7627" w:rsidRPr="00D9740C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40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453B" w:rsidRPr="00D9740C">
        <w:rPr>
          <w:rFonts w:ascii="Times New Roman" w:hAnsi="Times New Roman" w:cs="Times New Roman"/>
          <w:bCs/>
          <w:sz w:val="28"/>
          <w:szCs w:val="28"/>
        </w:rPr>
        <w:t>фактическое выполнение отдельных мероприятий</w:t>
      </w:r>
      <w:r w:rsidR="005939E8" w:rsidRPr="00D9740C">
        <w:rPr>
          <w:rFonts w:ascii="Times New Roman" w:hAnsi="Times New Roman" w:cs="Times New Roman"/>
          <w:bCs/>
          <w:sz w:val="28"/>
          <w:szCs w:val="28"/>
        </w:rPr>
        <w:t>.</w:t>
      </w:r>
    </w:p>
    <w:p w:rsidR="009958EC" w:rsidRPr="00D778FA" w:rsidRDefault="009958EC" w:rsidP="00EC1E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58EC" w:rsidRPr="00D9740C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974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Задача 4:  Мероприятия по проведению оздоровительной кампании детей</w:t>
      </w:r>
    </w:p>
    <w:p w:rsidR="00072AF6" w:rsidRPr="00D778FA" w:rsidRDefault="00072AF6" w:rsidP="00EC1EF7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958EC" w:rsidRPr="00D9740C" w:rsidRDefault="00B50B79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C">
        <w:rPr>
          <w:rFonts w:ascii="Times New Roman" w:eastAsia="Calibri" w:hAnsi="Times New Roman" w:cs="Times New Roman"/>
          <w:sz w:val="28"/>
          <w:szCs w:val="28"/>
        </w:rPr>
        <w:t xml:space="preserve">Организация занятости детей в период каникул  является одним из важных вопросов в воспитании. Реализация </w:t>
      </w:r>
      <w:r w:rsidRPr="00D9740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9740C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D9740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</w:t>
      </w:r>
      <w:r w:rsidRPr="00D9740C">
        <w:rPr>
          <w:rFonts w:ascii="Times New Roman" w:eastAsia="Calibri" w:hAnsi="Times New Roman" w:cs="Times New Roman"/>
          <w:sz w:val="28"/>
          <w:szCs w:val="28"/>
        </w:rPr>
        <w:t>«Мероприятия по проведению оздоров</w:t>
      </w:r>
      <w:r w:rsidRPr="00D9740C">
        <w:rPr>
          <w:rFonts w:ascii="Times New Roman" w:hAnsi="Times New Roman" w:cs="Times New Roman"/>
          <w:sz w:val="28"/>
          <w:szCs w:val="28"/>
        </w:rPr>
        <w:t>ительной кампании детей» позволяе</w:t>
      </w:r>
      <w:r w:rsidRPr="00D9740C">
        <w:rPr>
          <w:rFonts w:ascii="Times New Roman" w:eastAsia="Calibri" w:hAnsi="Times New Roman" w:cs="Times New Roman"/>
          <w:sz w:val="28"/>
          <w:szCs w:val="28"/>
        </w:rPr>
        <w:t>т увеличить процент охвата школьников отдыхом и оздоровлением в лагерях с дневным пребыванием,  организов</w:t>
      </w:r>
      <w:r w:rsidRPr="00D9740C">
        <w:rPr>
          <w:rFonts w:ascii="Times New Roman" w:hAnsi="Times New Roman" w:cs="Times New Roman"/>
          <w:sz w:val="28"/>
          <w:szCs w:val="28"/>
        </w:rPr>
        <w:t>ать</w:t>
      </w:r>
      <w:r w:rsidRPr="00D9740C">
        <w:rPr>
          <w:rFonts w:ascii="Times New Roman" w:eastAsia="Calibri" w:hAnsi="Times New Roman" w:cs="Times New Roman"/>
          <w:sz w:val="28"/>
          <w:szCs w:val="28"/>
        </w:rPr>
        <w:t xml:space="preserve"> занятость детей и подростков в каникулярное время, временное трудоустройство несовершеннолетних с целью предотвращения правонарушений и преступлений среди школьников.</w:t>
      </w:r>
    </w:p>
    <w:p w:rsidR="00BC6C30" w:rsidRPr="00D9740C" w:rsidRDefault="00BC6C30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C">
        <w:rPr>
          <w:rFonts w:ascii="Times New Roman" w:hAnsi="Times New Roman" w:cs="Times New Roman"/>
          <w:sz w:val="28"/>
          <w:szCs w:val="28"/>
        </w:rPr>
        <w:t>В 202</w:t>
      </w:r>
      <w:r w:rsidR="00D9740C" w:rsidRPr="00D9740C">
        <w:rPr>
          <w:rFonts w:ascii="Times New Roman" w:hAnsi="Times New Roman" w:cs="Times New Roman"/>
          <w:sz w:val="28"/>
          <w:szCs w:val="28"/>
        </w:rPr>
        <w:t>3</w:t>
      </w:r>
      <w:r w:rsidR="00C2320B" w:rsidRPr="00D9740C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на проведение расходов на обеспечение деятельности (оказание услуг) МБУ ЦДО «Тополек» выделено </w:t>
      </w:r>
      <w:r w:rsidR="00D9740C" w:rsidRPr="00D9740C">
        <w:rPr>
          <w:rFonts w:ascii="Times New Roman" w:hAnsi="Times New Roman" w:cs="Times New Roman"/>
          <w:sz w:val="28"/>
          <w:szCs w:val="28"/>
        </w:rPr>
        <w:t>4 831,7</w:t>
      </w:r>
      <w:r w:rsidR="009960C7" w:rsidRPr="00D9740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2320B" w:rsidRPr="00D9740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B113C" w:rsidRPr="00D9740C" w:rsidRDefault="001B113C" w:rsidP="00B93B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40C">
        <w:rPr>
          <w:rFonts w:ascii="Times New Roman" w:hAnsi="Times New Roman" w:cs="Times New Roman"/>
          <w:sz w:val="28"/>
          <w:szCs w:val="28"/>
        </w:rPr>
        <w:t xml:space="preserve">На </w:t>
      </w:r>
      <w:r w:rsidR="0006113C" w:rsidRPr="00D9740C">
        <w:rPr>
          <w:rFonts w:ascii="Times New Roman" w:hAnsi="Times New Roman" w:cs="Times New Roman"/>
          <w:sz w:val="28"/>
          <w:szCs w:val="28"/>
        </w:rPr>
        <w:t>осуществление 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в 202</w:t>
      </w:r>
      <w:r w:rsidR="00D9740C" w:rsidRPr="00D9740C">
        <w:rPr>
          <w:rFonts w:ascii="Times New Roman" w:hAnsi="Times New Roman" w:cs="Times New Roman"/>
          <w:sz w:val="28"/>
          <w:szCs w:val="28"/>
        </w:rPr>
        <w:t>3</w:t>
      </w:r>
      <w:r w:rsidR="0006113C" w:rsidRPr="00D9740C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D9740C" w:rsidRPr="00D9740C">
        <w:rPr>
          <w:rFonts w:ascii="Times New Roman" w:hAnsi="Times New Roman" w:cs="Times New Roman"/>
          <w:sz w:val="28"/>
          <w:szCs w:val="28"/>
        </w:rPr>
        <w:t>4 619,7</w:t>
      </w:r>
      <w:r w:rsidR="004117DC">
        <w:rPr>
          <w:rFonts w:ascii="Times New Roman" w:hAnsi="Times New Roman" w:cs="Times New Roman"/>
          <w:sz w:val="28"/>
          <w:szCs w:val="28"/>
        </w:rPr>
        <w:t xml:space="preserve"> тысяч рублей (</w:t>
      </w:r>
      <w:r w:rsidR="0006113C" w:rsidRPr="00D9740C">
        <w:rPr>
          <w:rFonts w:ascii="Times New Roman" w:hAnsi="Times New Roman" w:cs="Times New Roman"/>
          <w:sz w:val="28"/>
          <w:szCs w:val="28"/>
        </w:rPr>
        <w:t xml:space="preserve">в том числе средства бюджета </w:t>
      </w:r>
      <w:r w:rsidR="00F11923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6113C" w:rsidRPr="00D9740C">
        <w:rPr>
          <w:rFonts w:ascii="Times New Roman" w:hAnsi="Times New Roman" w:cs="Times New Roman"/>
          <w:sz w:val="28"/>
          <w:szCs w:val="28"/>
        </w:rPr>
        <w:t xml:space="preserve">– </w:t>
      </w:r>
      <w:r w:rsidR="00D9740C" w:rsidRPr="00D9740C">
        <w:rPr>
          <w:rFonts w:ascii="Times New Roman" w:hAnsi="Times New Roman" w:cs="Times New Roman"/>
          <w:sz w:val="28"/>
          <w:szCs w:val="28"/>
        </w:rPr>
        <w:t>3 171,1</w:t>
      </w:r>
      <w:r w:rsidR="0006113C" w:rsidRPr="00D9740C">
        <w:rPr>
          <w:rFonts w:ascii="Times New Roman" w:hAnsi="Times New Roman" w:cs="Times New Roman"/>
          <w:sz w:val="28"/>
          <w:szCs w:val="28"/>
        </w:rPr>
        <w:t xml:space="preserve"> тысяч рублей, средства муниципального бюджета- </w:t>
      </w:r>
      <w:r w:rsidR="00D9740C" w:rsidRPr="00D9740C">
        <w:rPr>
          <w:rFonts w:ascii="Times New Roman" w:hAnsi="Times New Roman" w:cs="Times New Roman"/>
          <w:sz w:val="28"/>
          <w:szCs w:val="28"/>
        </w:rPr>
        <w:t>1 448,6</w:t>
      </w:r>
      <w:r w:rsidR="0006113C" w:rsidRPr="00D9740C"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B93BCC" w:rsidRPr="00D9740C">
        <w:rPr>
          <w:rFonts w:ascii="Times New Roman" w:hAnsi="Times New Roman" w:cs="Times New Roman"/>
          <w:sz w:val="28"/>
          <w:szCs w:val="28"/>
        </w:rPr>
        <w:t>.</w:t>
      </w:r>
      <w:r w:rsidR="0006113C"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40C">
        <w:rPr>
          <w:rFonts w:ascii="Times New Roman" w:hAnsi="Times New Roman" w:cs="Times New Roman"/>
          <w:sz w:val="28"/>
          <w:szCs w:val="28"/>
        </w:rPr>
        <w:t>По итогам 20</w:t>
      </w:r>
      <w:r w:rsidR="0006113C" w:rsidRPr="00D9740C">
        <w:rPr>
          <w:rFonts w:ascii="Times New Roman" w:hAnsi="Times New Roman" w:cs="Times New Roman"/>
          <w:sz w:val="28"/>
          <w:szCs w:val="28"/>
        </w:rPr>
        <w:t>2</w:t>
      </w:r>
      <w:r w:rsidR="00D9740C" w:rsidRPr="00D9740C">
        <w:rPr>
          <w:rFonts w:ascii="Times New Roman" w:hAnsi="Times New Roman" w:cs="Times New Roman"/>
          <w:sz w:val="28"/>
          <w:szCs w:val="28"/>
        </w:rPr>
        <w:t>3</w:t>
      </w:r>
      <w:r w:rsidRPr="00D9740C">
        <w:rPr>
          <w:rFonts w:ascii="Times New Roman" w:hAnsi="Times New Roman" w:cs="Times New Roman"/>
          <w:sz w:val="28"/>
          <w:szCs w:val="28"/>
        </w:rPr>
        <w:t xml:space="preserve"> года оздоровлено </w:t>
      </w:r>
      <w:r w:rsidR="00D9740C">
        <w:rPr>
          <w:rFonts w:ascii="Times New Roman" w:hAnsi="Times New Roman" w:cs="Times New Roman"/>
          <w:sz w:val="28"/>
          <w:szCs w:val="28"/>
        </w:rPr>
        <w:t>1 123</w:t>
      </w:r>
      <w:r w:rsidRPr="00D9740C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1B113C" w:rsidRPr="009E47AE" w:rsidRDefault="001B113C" w:rsidP="001B11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AE">
        <w:rPr>
          <w:rFonts w:ascii="Times New Roman" w:hAnsi="Times New Roman" w:cs="Times New Roman"/>
          <w:sz w:val="28"/>
          <w:szCs w:val="28"/>
        </w:rPr>
        <w:t xml:space="preserve">На организацию отдыха детей в каникулярное время на базе </w:t>
      </w:r>
      <w:proofErr w:type="gramStart"/>
      <w:r w:rsidRPr="009E47AE">
        <w:rPr>
          <w:rFonts w:ascii="Times New Roman" w:hAnsi="Times New Roman" w:cs="Times New Roman"/>
          <w:sz w:val="28"/>
          <w:szCs w:val="28"/>
        </w:rPr>
        <w:t>муниципальных учреждений, осуществляющих организацию отдыха детей выделено</w:t>
      </w:r>
      <w:proofErr w:type="gramEnd"/>
      <w:r w:rsidRPr="009E47AE">
        <w:rPr>
          <w:rFonts w:ascii="Times New Roman" w:hAnsi="Times New Roman" w:cs="Times New Roman"/>
          <w:sz w:val="28"/>
          <w:szCs w:val="28"/>
        </w:rPr>
        <w:t xml:space="preserve"> </w:t>
      </w:r>
      <w:r w:rsidR="009E47AE" w:rsidRPr="009E47AE">
        <w:rPr>
          <w:rFonts w:ascii="Times New Roman" w:hAnsi="Times New Roman" w:cs="Times New Roman"/>
          <w:sz w:val="28"/>
          <w:szCs w:val="28"/>
        </w:rPr>
        <w:t>11 045,0</w:t>
      </w:r>
      <w:r w:rsidRPr="009E47AE">
        <w:rPr>
          <w:rFonts w:ascii="Times New Roman" w:hAnsi="Times New Roman" w:cs="Times New Roman"/>
          <w:sz w:val="28"/>
          <w:szCs w:val="28"/>
        </w:rPr>
        <w:t xml:space="preserve"> тысяч рублей, в том числе: </w:t>
      </w:r>
      <w:r w:rsidR="009E47AE" w:rsidRPr="009E47AE">
        <w:rPr>
          <w:rFonts w:ascii="Times New Roman" w:hAnsi="Times New Roman" w:cs="Times New Roman"/>
          <w:sz w:val="28"/>
          <w:szCs w:val="28"/>
        </w:rPr>
        <w:t>2 434,1</w:t>
      </w:r>
      <w:r w:rsidRPr="009E47AE">
        <w:rPr>
          <w:rFonts w:ascii="Times New Roman" w:hAnsi="Times New Roman" w:cs="Times New Roman"/>
          <w:sz w:val="28"/>
          <w:szCs w:val="28"/>
        </w:rPr>
        <w:t xml:space="preserve"> тысяч рублей из средств бюджета</w:t>
      </w:r>
      <w:r w:rsidR="00F1192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9E47AE">
        <w:rPr>
          <w:rFonts w:ascii="Times New Roman" w:hAnsi="Times New Roman" w:cs="Times New Roman"/>
          <w:sz w:val="28"/>
          <w:szCs w:val="28"/>
        </w:rPr>
        <w:t xml:space="preserve">; </w:t>
      </w:r>
      <w:r w:rsidR="009E47AE" w:rsidRPr="009E47AE">
        <w:rPr>
          <w:rFonts w:ascii="Times New Roman" w:hAnsi="Times New Roman" w:cs="Times New Roman"/>
          <w:sz w:val="28"/>
          <w:szCs w:val="28"/>
        </w:rPr>
        <w:t xml:space="preserve">396,3 </w:t>
      </w:r>
      <w:r w:rsidRPr="009E47AE">
        <w:rPr>
          <w:rFonts w:ascii="Times New Roman" w:hAnsi="Times New Roman" w:cs="Times New Roman"/>
          <w:sz w:val="28"/>
          <w:szCs w:val="28"/>
        </w:rPr>
        <w:t xml:space="preserve">тысяч рублей из средств муниципального бюджета на условиях </w:t>
      </w:r>
      <w:proofErr w:type="spellStart"/>
      <w:r w:rsidRPr="009E47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E47AE">
        <w:rPr>
          <w:rFonts w:ascii="Times New Roman" w:hAnsi="Times New Roman" w:cs="Times New Roman"/>
          <w:sz w:val="28"/>
          <w:szCs w:val="28"/>
        </w:rPr>
        <w:t xml:space="preserve">; </w:t>
      </w:r>
      <w:r w:rsidR="009E47AE" w:rsidRPr="009E47AE">
        <w:rPr>
          <w:rFonts w:ascii="Times New Roman" w:hAnsi="Times New Roman" w:cs="Times New Roman"/>
          <w:sz w:val="28"/>
          <w:szCs w:val="28"/>
        </w:rPr>
        <w:t>8 214,6</w:t>
      </w:r>
      <w:r w:rsidRPr="009E47AE">
        <w:rPr>
          <w:rFonts w:ascii="Times New Roman" w:hAnsi="Times New Roman" w:cs="Times New Roman"/>
          <w:sz w:val="28"/>
          <w:szCs w:val="28"/>
        </w:rPr>
        <w:t xml:space="preserve"> тысяч рублей из</w:t>
      </w:r>
      <w:r w:rsidRPr="00D77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47AE">
        <w:rPr>
          <w:rFonts w:ascii="Times New Roman" w:hAnsi="Times New Roman" w:cs="Times New Roman"/>
          <w:sz w:val="28"/>
          <w:szCs w:val="28"/>
        </w:rPr>
        <w:t xml:space="preserve">муниципального бюджета. </w:t>
      </w:r>
      <w:r w:rsidR="00FF1E64" w:rsidRPr="009E47AE">
        <w:rPr>
          <w:rFonts w:ascii="Times New Roman" w:hAnsi="Times New Roman" w:cs="Times New Roman"/>
          <w:sz w:val="28"/>
          <w:szCs w:val="28"/>
        </w:rPr>
        <w:t>По итогам 202</w:t>
      </w:r>
      <w:r w:rsidR="009E47AE" w:rsidRPr="009E47AE">
        <w:rPr>
          <w:rFonts w:ascii="Times New Roman" w:hAnsi="Times New Roman" w:cs="Times New Roman"/>
          <w:sz w:val="28"/>
          <w:szCs w:val="28"/>
        </w:rPr>
        <w:t>3</w:t>
      </w:r>
      <w:r w:rsidRPr="009E47AE">
        <w:rPr>
          <w:rFonts w:ascii="Times New Roman" w:hAnsi="Times New Roman" w:cs="Times New Roman"/>
          <w:sz w:val="28"/>
          <w:szCs w:val="28"/>
        </w:rPr>
        <w:t xml:space="preserve"> года в МБУ ЦДО «Тополек» за счет средств бюджета </w:t>
      </w:r>
      <w:r w:rsidR="00F11923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9E47AE">
        <w:rPr>
          <w:rFonts w:ascii="Times New Roman" w:hAnsi="Times New Roman" w:cs="Times New Roman"/>
          <w:sz w:val="28"/>
          <w:szCs w:val="28"/>
        </w:rPr>
        <w:t xml:space="preserve">и средств </w:t>
      </w:r>
      <w:proofErr w:type="spellStart"/>
      <w:r w:rsidRPr="009E47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E47AE">
        <w:rPr>
          <w:rFonts w:ascii="Times New Roman" w:hAnsi="Times New Roman" w:cs="Times New Roman"/>
          <w:sz w:val="28"/>
          <w:szCs w:val="28"/>
        </w:rPr>
        <w:t xml:space="preserve"> из муниципального бюджета оздоровлено </w:t>
      </w:r>
      <w:r w:rsidR="00CA6A3E" w:rsidRPr="009E47AE">
        <w:rPr>
          <w:rFonts w:ascii="Times New Roman" w:hAnsi="Times New Roman" w:cs="Times New Roman"/>
          <w:sz w:val="28"/>
          <w:szCs w:val="28"/>
        </w:rPr>
        <w:t>360</w:t>
      </w:r>
      <w:r w:rsidR="00FF1E64" w:rsidRPr="009E47A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B113C" w:rsidRPr="009E47AE" w:rsidRDefault="001B113C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627" w:rsidRPr="009E47AE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AE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9E47AE">
        <w:rPr>
          <w:rFonts w:ascii="Times New Roman" w:hAnsi="Times New Roman" w:cs="Times New Roman"/>
          <w:sz w:val="28"/>
          <w:szCs w:val="28"/>
        </w:rPr>
        <w:t>,</w:t>
      </w:r>
      <w:r w:rsidRPr="009E47AE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причине:</w:t>
      </w:r>
    </w:p>
    <w:p w:rsidR="00FD7627" w:rsidRPr="009E47AE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>- экономия, сложившаяся в результате фактического в</w:t>
      </w:r>
      <w:r w:rsidR="00BC6C30" w:rsidRPr="009E47AE">
        <w:rPr>
          <w:rFonts w:ascii="Times New Roman" w:hAnsi="Times New Roman" w:cs="Times New Roman"/>
          <w:bCs/>
          <w:sz w:val="28"/>
          <w:szCs w:val="28"/>
        </w:rPr>
        <w:t>ыполнения отдельных мероприятий.</w:t>
      </w:r>
    </w:p>
    <w:p w:rsidR="008B2288" w:rsidRPr="00D778FA" w:rsidRDefault="008B2288" w:rsidP="00FD7627">
      <w:pPr>
        <w:pStyle w:val="a3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958EC" w:rsidRPr="009E47AE" w:rsidRDefault="009958EC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E47A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5:  Обеспечение выполнение функций в области образования</w:t>
      </w:r>
    </w:p>
    <w:p w:rsidR="00072AF6" w:rsidRPr="00D778FA" w:rsidRDefault="00072AF6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924CDA" w:rsidRPr="009E47AE" w:rsidRDefault="004557FA" w:rsidP="00EC1EF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>В 202</w:t>
      </w:r>
      <w:r w:rsidR="009E47AE" w:rsidRPr="009E47AE">
        <w:rPr>
          <w:rFonts w:ascii="Times New Roman" w:hAnsi="Times New Roman" w:cs="Times New Roman"/>
          <w:bCs/>
          <w:sz w:val="28"/>
          <w:szCs w:val="28"/>
        </w:rPr>
        <w:t>3</w:t>
      </w:r>
      <w:r w:rsidR="00924CDA" w:rsidRPr="009E47AE">
        <w:rPr>
          <w:rFonts w:ascii="Times New Roman" w:hAnsi="Times New Roman" w:cs="Times New Roman"/>
          <w:bCs/>
          <w:sz w:val="28"/>
          <w:szCs w:val="28"/>
        </w:rPr>
        <w:t xml:space="preserve"> году из муниципального бюджета выделено:</w:t>
      </w:r>
    </w:p>
    <w:p w:rsidR="00924CDA" w:rsidRPr="009E47AE" w:rsidRDefault="00924CDA" w:rsidP="00EC1EF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>- на расходы на обеспечение функций органов местного самоуправления -</w:t>
      </w:r>
      <w:r w:rsidR="009E47AE" w:rsidRPr="009E47AE">
        <w:rPr>
          <w:rFonts w:ascii="Times New Roman" w:hAnsi="Times New Roman" w:cs="Times New Roman"/>
          <w:bCs/>
          <w:sz w:val="28"/>
          <w:szCs w:val="28"/>
        </w:rPr>
        <w:t xml:space="preserve">10 599,8 </w:t>
      </w:r>
      <w:r w:rsidR="003877DC" w:rsidRPr="009E47AE">
        <w:rPr>
          <w:rFonts w:ascii="Times New Roman" w:hAnsi="Times New Roman" w:cs="Times New Roman"/>
          <w:bCs/>
          <w:sz w:val="28"/>
          <w:szCs w:val="28"/>
        </w:rPr>
        <w:t xml:space="preserve">тысяч </w:t>
      </w:r>
      <w:r w:rsidRPr="009E47AE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924CDA" w:rsidRPr="009E47AE" w:rsidRDefault="00924CDA" w:rsidP="00924C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 xml:space="preserve">- на расходы на обеспечение деятельности (оказание услуг) муниципальных учреждений  – </w:t>
      </w:r>
      <w:r w:rsidR="009E47AE" w:rsidRPr="009E47AE">
        <w:rPr>
          <w:rFonts w:ascii="Times New Roman" w:hAnsi="Times New Roman" w:cs="Times New Roman"/>
          <w:bCs/>
          <w:sz w:val="28"/>
          <w:szCs w:val="28"/>
        </w:rPr>
        <w:t>40 526,1</w:t>
      </w:r>
      <w:r w:rsidR="003877DC" w:rsidRPr="009E47AE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Pr="009E47AE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924CDA" w:rsidRPr="009E47AE" w:rsidRDefault="00924CDA" w:rsidP="00924CD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 xml:space="preserve">- на расходы на выполнение государственных полномочий по обеспечению </w:t>
      </w:r>
      <w:proofErr w:type="gramStart"/>
      <w:r w:rsidRPr="009E47AE">
        <w:rPr>
          <w:rFonts w:ascii="Times New Roman" w:hAnsi="Times New Roman" w:cs="Times New Roman"/>
          <w:bCs/>
          <w:sz w:val="28"/>
          <w:szCs w:val="28"/>
        </w:rPr>
        <w:t>деятельности органов местного самоуправления муниципальных образований Краснодарского края</w:t>
      </w:r>
      <w:proofErr w:type="gramEnd"/>
      <w:r w:rsidRPr="009E47AE">
        <w:rPr>
          <w:rFonts w:ascii="Times New Roman" w:hAnsi="Times New Roman" w:cs="Times New Roman"/>
          <w:bCs/>
          <w:sz w:val="28"/>
          <w:szCs w:val="28"/>
        </w:rPr>
        <w:t xml:space="preserve"> и организаций, находящихся в их введении – </w:t>
      </w:r>
      <w:r w:rsidR="009E47AE" w:rsidRPr="009E47AE">
        <w:rPr>
          <w:rFonts w:ascii="Times New Roman" w:hAnsi="Times New Roman" w:cs="Times New Roman"/>
          <w:bCs/>
          <w:sz w:val="28"/>
          <w:szCs w:val="28"/>
        </w:rPr>
        <w:t>12 529,7</w:t>
      </w:r>
      <w:r w:rsidRPr="009E47AE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3877DC" w:rsidRPr="009E47AE">
        <w:rPr>
          <w:rFonts w:ascii="Times New Roman" w:hAnsi="Times New Roman" w:cs="Times New Roman"/>
          <w:bCs/>
          <w:sz w:val="28"/>
          <w:szCs w:val="28"/>
        </w:rPr>
        <w:t>яч</w:t>
      </w:r>
      <w:r w:rsidRPr="009E47AE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173102" w:rsidRPr="009E47AE" w:rsidRDefault="00CE5F77" w:rsidP="00EC1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AE">
        <w:rPr>
          <w:rFonts w:ascii="Times New Roman" w:hAnsi="Times New Roman" w:cs="Times New Roman"/>
          <w:sz w:val="28"/>
          <w:szCs w:val="28"/>
        </w:rPr>
        <w:lastRenderedPageBreak/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9E47AE" w:rsidRPr="009E47AE">
        <w:rPr>
          <w:rFonts w:ascii="Times New Roman" w:hAnsi="Times New Roman" w:cs="Times New Roman"/>
          <w:sz w:val="28"/>
          <w:szCs w:val="28"/>
        </w:rPr>
        <w:t>278,1</w:t>
      </w:r>
      <w:r w:rsidR="00A93915" w:rsidRPr="009E47AE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E47AE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9E47AE" w:rsidRPr="009E47AE">
        <w:rPr>
          <w:rFonts w:ascii="Times New Roman" w:hAnsi="Times New Roman" w:cs="Times New Roman"/>
          <w:sz w:val="28"/>
          <w:szCs w:val="28"/>
        </w:rPr>
        <w:t>6</w:t>
      </w:r>
      <w:r w:rsidRPr="009E47A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842CA" w:rsidRPr="00D778FA" w:rsidRDefault="004842CA" w:rsidP="00EC1EF7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7627" w:rsidRPr="009E47AE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7AE">
        <w:rPr>
          <w:rFonts w:ascii="Times New Roman" w:hAnsi="Times New Roman" w:cs="Times New Roman"/>
          <w:sz w:val="28"/>
          <w:szCs w:val="28"/>
        </w:rPr>
        <w:t>Средства, выделенные на реализацию мероприятий муниципальной программы</w:t>
      </w:r>
      <w:r w:rsidR="00B44E6D" w:rsidRPr="009E47AE">
        <w:rPr>
          <w:rFonts w:ascii="Times New Roman" w:hAnsi="Times New Roman" w:cs="Times New Roman"/>
          <w:sz w:val="28"/>
          <w:szCs w:val="28"/>
        </w:rPr>
        <w:t>,</w:t>
      </w:r>
      <w:r w:rsidRPr="009E47AE">
        <w:rPr>
          <w:rFonts w:ascii="Times New Roman" w:hAnsi="Times New Roman" w:cs="Times New Roman"/>
          <w:sz w:val="28"/>
          <w:szCs w:val="28"/>
        </w:rPr>
        <w:t xml:space="preserve"> не освоены в полном объеме по </w:t>
      </w:r>
      <w:r w:rsidR="008B2288" w:rsidRPr="009E47AE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9E47AE">
        <w:rPr>
          <w:rFonts w:ascii="Times New Roman" w:hAnsi="Times New Roman" w:cs="Times New Roman"/>
          <w:sz w:val="28"/>
          <w:szCs w:val="28"/>
        </w:rPr>
        <w:t>причин</w:t>
      </w:r>
      <w:r w:rsidR="008B2288" w:rsidRPr="009E47AE">
        <w:rPr>
          <w:rFonts w:ascii="Times New Roman" w:hAnsi="Times New Roman" w:cs="Times New Roman"/>
          <w:sz w:val="28"/>
          <w:szCs w:val="28"/>
        </w:rPr>
        <w:t>ам</w:t>
      </w:r>
      <w:r w:rsidRPr="009E47AE">
        <w:rPr>
          <w:rFonts w:ascii="Times New Roman" w:hAnsi="Times New Roman" w:cs="Times New Roman"/>
          <w:sz w:val="28"/>
          <w:szCs w:val="28"/>
        </w:rPr>
        <w:t>:</w:t>
      </w:r>
    </w:p>
    <w:p w:rsidR="00FD7627" w:rsidRPr="009E47AE" w:rsidRDefault="00FD7627" w:rsidP="00FD762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AE">
        <w:rPr>
          <w:rFonts w:ascii="Times New Roman" w:hAnsi="Times New Roman" w:cs="Times New Roman"/>
          <w:bCs/>
          <w:sz w:val="28"/>
          <w:szCs w:val="28"/>
        </w:rPr>
        <w:t>- экономия, сложившаяся в результате фактического выполнения отдельных мероприятий</w:t>
      </w:r>
      <w:r w:rsidR="00A21E3F" w:rsidRPr="009E47AE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66E" w:rsidRDefault="0068666E" w:rsidP="00A21E3F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E47AE" w:rsidRPr="00A6377D" w:rsidRDefault="009E47AE" w:rsidP="00A21E3F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A63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Задача 6: Профилактика терроризма и экстремизма в муниципальных </w:t>
      </w:r>
      <w:proofErr w:type="spellStart"/>
      <w:r w:rsidRPr="00A6377D">
        <w:rPr>
          <w:rFonts w:ascii="Times New Roman" w:hAnsi="Times New Roman" w:cs="Times New Roman"/>
          <w:b/>
          <w:bCs/>
          <w:i/>
          <w:sz w:val="28"/>
          <w:szCs w:val="28"/>
        </w:rPr>
        <w:t>образовантельных</w:t>
      </w:r>
      <w:proofErr w:type="spellEnd"/>
      <w:r w:rsidRPr="00A63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учреждениях муниципального образования </w:t>
      </w:r>
      <w:proofErr w:type="spellStart"/>
      <w:r w:rsidRPr="00A6377D">
        <w:rPr>
          <w:rFonts w:ascii="Times New Roman" w:hAnsi="Times New Roman" w:cs="Times New Roman"/>
          <w:b/>
          <w:bCs/>
          <w:i/>
          <w:sz w:val="28"/>
          <w:szCs w:val="28"/>
        </w:rPr>
        <w:t>Усть-Лабинский</w:t>
      </w:r>
      <w:proofErr w:type="spellEnd"/>
      <w:r w:rsidRPr="00A63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район; предупреждение детского</w:t>
      </w:r>
      <w:r w:rsidR="00FA590B" w:rsidRPr="00A637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дорожно-транспортного травматизма</w:t>
      </w:r>
    </w:p>
    <w:p w:rsidR="00FA590B" w:rsidRPr="00FA590B" w:rsidRDefault="00FA590B" w:rsidP="00A21E3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мероприятия государственной программы Краснодарского края «Обеспечение безопасности населения» из средств бюджета Краснодарского края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бюджета на участие в профилактике терроризма в части обеспечения инженерно-технической защищенности муниципальных образовательных организаций выделено 3 134,9 тысяч рублей</w:t>
      </w:r>
      <w:r w:rsidR="00A6377D">
        <w:rPr>
          <w:rFonts w:ascii="Times New Roman" w:hAnsi="Times New Roman" w:cs="Times New Roman"/>
          <w:bCs/>
          <w:sz w:val="28"/>
          <w:szCs w:val="28"/>
        </w:rPr>
        <w:t>. Средства направлены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устройство и ремонт ограждений МБОУ СОШ № 9, МБДОУ № 7, 8, 24.  </w:t>
      </w:r>
    </w:p>
    <w:p w:rsidR="009E47AE" w:rsidRPr="00D778FA" w:rsidRDefault="009E47AE" w:rsidP="00A21E3F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73102" w:rsidRPr="00A6377D" w:rsidRDefault="00173102" w:rsidP="00EC1EF7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63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Задача </w:t>
      </w:r>
      <w:r w:rsidR="00F91795" w:rsidRPr="00A63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7</w:t>
      </w:r>
      <w:r w:rsidRPr="00A63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:  </w:t>
      </w:r>
      <w:r w:rsidR="00F91795" w:rsidRPr="00A6377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Реализация федеральных проектов</w:t>
      </w:r>
    </w:p>
    <w:p w:rsidR="001B6B22" w:rsidRPr="00FA590B" w:rsidRDefault="00D61731" w:rsidP="00D61731">
      <w:pPr>
        <w:ind w:firstLineChars="253" w:firstLine="708"/>
        <w:jc w:val="both"/>
        <w:rPr>
          <w:b/>
          <w:sz w:val="28"/>
          <w:szCs w:val="28"/>
        </w:rPr>
      </w:pPr>
      <w:r w:rsidRPr="00FA590B">
        <w:rPr>
          <w:sz w:val="28"/>
          <w:szCs w:val="28"/>
        </w:rPr>
        <w:t xml:space="preserve">В рамках </w:t>
      </w:r>
      <w:r w:rsidR="002F7ECF" w:rsidRPr="00FA590B">
        <w:rPr>
          <w:sz w:val="28"/>
          <w:szCs w:val="28"/>
        </w:rPr>
        <w:t>выполнения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 в 202</w:t>
      </w:r>
      <w:r w:rsidR="00FA590B">
        <w:rPr>
          <w:sz w:val="28"/>
          <w:szCs w:val="28"/>
        </w:rPr>
        <w:t>3</w:t>
      </w:r>
      <w:r w:rsidR="002F7ECF" w:rsidRPr="00FA590B">
        <w:rPr>
          <w:sz w:val="28"/>
          <w:szCs w:val="28"/>
        </w:rPr>
        <w:t xml:space="preserve"> году выделено </w:t>
      </w:r>
      <w:r w:rsidR="00FA590B" w:rsidRPr="00FA590B">
        <w:rPr>
          <w:sz w:val="28"/>
          <w:szCs w:val="28"/>
        </w:rPr>
        <w:t>6 680,4</w:t>
      </w:r>
      <w:r w:rsidR="002F7ECF" w:rsidRPr="00FA590B">
        <w:rPr>
          <w:sz w:val="28"/>
          <w:szCs w:val="28"/>
        </w:rPr>
        <w:t xml:space="preserve"> тысяч рублей</w:t>
      </w:r>
      <w:r w:rsidRPr="00FA590B">
        <w:rPr>
          <w:sz w:val="28"/>
          <w:szCs w:val="28"/>
        </w:rPr>
        <w:t>.</w:t>
      </w:r>
      <w:r w:rsidR="002F7ECF" w:rsidRPr="00FA590B">
        <w:rPr>
          <w:sz w:val="28"/>
          <w:szCs w:val="28"/>
        </w:rPr>
        <w:t xml:space="preserve"> Выплату получили </w:t>
      </w:r>
      <w:r w:rsidR="00B71B77" w:rsidRPr="00FA590B">
        <w:rPr>
          <w:sz w:val="28"/>
          <w:szCs w:val="28"/>
        </w:rPr>
        <w:t>31</w:t>
      </w:r>
      <w:r w:rsidR="002F7ECF" w:rsidRPr="00FA590B">
        <w:rPr>
          <w:sz w:val="28"/>
          <w:szCs w:val="28"/>
        </w:rPr>
        <w:t xml:space="preserve"> человек.</w:t>
      </w:r>
    </w:p>
    <w:p w:rsidR="001B6B22" w:rsidRPr="00FA590B" w:rsidRDefault="00FA590B" w:rsidP="00FA590B">
      <w:pPr>
        <w:ind w:firstLineChars="253" w:firstLine="708"/>
        <w:jc w:val="both"/>
        <w:rPr>
          <w:sz w:val="28"/>
          <w:szCs w:val="28"/>
        </w:rPr>
      </w:pPr>
      <w:r w:rsidRPr="00FA590B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FA590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FA590B">
        <w:rPr>
          <w:sz w:val="28"/>
          <w:szCs w:val="28"/>
        </w:rPr>
        <w:t xml:space="preserve">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Краснодарского края "Успех каждого ребенка" (обновление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организациях)</w:t>
      </w:r>
      <w:r>
        <w:rPr>
          <w:sz w:val="28"/>
          <w:szCs w:val="28"/>
        </w:rPr>
        <w:t xml:space="preserve"> предусмотрено 4 476,3 тысяч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2 277,0 тысяч рублей – средства федерального бюджета, 259,4 тысяч рублей – средства бюджета Краснодарского края, 1 939,0 – средства муниципального бюджета). За счет указанных средств выполнен капитальный ремонт спортивного зала МКОУ СОШ № 18.</w:t>
      </w:r>
    </w:p>
    <w:p w:rsidR="00FA590B" w:rsidRDefault="00FA590B" w:rsidP="00FA590B">
      <w:pPr>
        <w:ind w:firstLineChars="25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мероприятия государственной программы Краснодарского края «Обеспечение безопасности населения» из средств бюджета Краснодарского края и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муниципального бюджета на </w:t>
      </w:r>
      <w:r w:rsidR="00F41AD3">
        <w:rPr>
          <w:bCs/>
          <w:sz w:val="28"/>
          <w:szCs w:val="28"/>
        </w:rPr>
        <w:t>у</w:t>
      </w:r>
      <w:r w:rsidR="00F41AD3" w:rsidRPr="00F41AD3">
        <w:rPr>
          <w:bCs/>
          <w:sz w:val="28"/>
          <w:szCs w:val="28"/>
        </w:rPr>
        <w:t xml:space="preserve">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в рамках регионального проекта Краснодарского края </w:t>
      </w:r>
      <w:r w:rsidR="00F41AD3" w:rsidRPr="00F41AD3">
        <w:rPr>
          <w:bCs/>
          <w:sz w:val="28"/>
          <w:szCs w:val="28"/>
        </w:rPr>
        <w:lastRenderedPageBreak/>
        <w:t>«Безопасность дорожного движения»</w:t>
      </w:r>
      <w:r>
        <w:rPr>
          <w:bCs/>
          <w:sz w:val="28"/>
          <w:szCs w:val="28"/>
        </w:rPr>
        <w:t xml:space="preserve"> выделено</w:t>
      </w:r>
      <w:r w:rsidR="00F41AD3">
        <w:rPr>
          <w:bCs/>
          <w:sz w:val="28"/>
          <w:szCs w:val="28"/>
        </w:rPr>
        <w:t xml:space="preserve"> 859,8 тысяч рублей. За счет выделенных сре</w:t>
      </w:r>
      <w:proofErr w:type="gramStart"/>
      <w:r w:rsidR="00F41AD3">
        <w:rPr>
          <w:bCs/>
          <w:sz w:val="28"/>
          <w:szCs w:val="28"/>
        </w:rPr>
        <w:t>дств пр</w:t>
      </w:r>
      <w:proofErr w:type="gramEnd"/>
      <w:r w:rsidR="00F41AD3">
        <w:rPr>
          <w:bCs/>
          <w:sz w:val="28"/>
          <w:szCs w:val="28"/>
        </w:rPr>
        <w:t xml:space="preserve">иобретены мобильные </w:t>
      </w:r>
      <w:proofErr w:type="spellStart"/>
      <w:r w:rsidR="00F41AD3">
        <w:rPr>
          <w:bCs/>
          <w:sz w:val="28"/>
          <w:szCs w:val="28"/>
        </w:rPr>
        <w:t>автогородки</w:t>
      </w:r>
      <w:proofErr w:type="spellEnd"/>
      <w:r w:rsidR="00F41AD3">
        <w:rPr>
          <w:bCs/>
          <w:sz w:val="28"/>
          <w:szCs w:val="28"/>
        </w:rPr>
        <w:t>, светоотражающие приспособления, оснащены кабинеты по безопасности дорожного движения в СОШ 1,2,3,4,5,7,16,36.</w:t>
      </w:r>
    </w:p>
    <w:p w:rsidR="00F41AD3" w:rsidRPr="00F41AD3" w:rsidRDefault="00F41AD3" w:rsidP="00F41AD3">
      <w:pPr>
        <w:ind w:firstLineChars="25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</w:t>
      </w:r>
      <w:r w:rsidRPr="00F41AD3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F41AD3">
        <w:rPr>
          <w:sz w:val="28"/>
          <w:szCs w:val="28"/>
        </w:rPr>
        <w:t xml:space="preserve"> предоставления общедоступного и бесплатного начального,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Федерации)»</w:t>
      </w:r>
      <w:r>
        <w:rPr>
          <w:sz w:val="28"/>
          <w:szCs w:val="28"/>
        </w:rPr>
        <w:t xml:space="preserve"> предусмотрено 592,2 тысяч рублей (средства федерального бюджета – 540,0</w:t>
      </w:r>
      <w:proofErr w:type="gramEnd"/>
      <w:r>
        <w:rPr>
          <w:sz w:val="28"/>
          <w:szCs w:val="28"/>
        </w:rPr>
        <w:t xml:space="preserve"> тысяч рублей, средства бюджета Краснодарского края – 22,5 тысяч рублей, средства муниципального бюджета – 29,7 тысяч рублей). Средства освоены МБОУ СОШ № 9 в полном объеме. </w:t>
      </w:r>
    </w:p>
    <w:p w:rsidR="00FA590B" w:rsidRPr="00F41AD3" w:rsidRDefault="00F41AD3" w:rsidP="00F41AD3">
      <w:pPr>
        <w:ind w:firstLineChars="25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</w:t>
      </w:r>
      <w:r w:rsidRPr="00F41AD3">
        <w:rPr>
          <w:sz w:val="28"/>
          <w:szCs w:val="28"/>
        </w:rPr>
        <w:t>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"Содействие занятости")</w:t>
      </w:r>
      <w:r>
        <w:rPr>
          <w:sz w:val="28"/>
          <w:szCs w:val="28"/>
        </w:rPr>
        <w:t xml:space="preserve"> выделено 33 152,2 тысяч рублей (средства бюджета Краснодарского края – 31 494,5 тысяч рублей, средства муниципального бюджета – 1 657,7 тысяч рублей).</w:t>
      </w:r>
      <w:proofErr w:type="gramEnd"/>
      <w:r w:rsidR="007F3618">
        <w:rPr>
          <w:sz w:val="28"/>
          <w:szCs w:val="28"/>
        </w:rPr>
        <w:t xml:space="preserve"> Средства освоены МБОУ НОШ «Детство без границ» в полном объеме.</w:t>
      </w:r>
    </w:p>
    <w:p w:rsidR="00FA590B" w:rsidRPr="00FA590B" w:rsidRDefault="00FA590B" w:rsidP="003B2916">
      <w:pPr>
        <w:ind w:firstLineChars="253" w:firstLine="711"/>
        <w:jc w:val="both"/>
        <w:rPr>
          <w:b/>
          <w:sz w:val="28"/>
          <w:szCs w:val="28"/>
        </w:rPr>
      </w:pPr>
    </w:p>
    <w:p w:rsidR="003B2916" w:rsidRPr="003660DB" w:rsidRDefault="003B2916" w:rsidP="003B2916">
      <w:pPr>
        <w:ind w:firstLineChars="253" w:firstLine="711"/>
        <w:jc w:val="both"/>
        <w:rPr>
          <w:b/>
          <w:sz w:val="28"/>
          <w:szCs w:val="28"/>
        </w:rPr>
      </w:pPr>
      <w:r w:rsidRPr="003660DB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072AF6" w:rsidRPr="00D778FA" w:rsidRDefault="00072AF6" w:rsidP="003B2916">
      <w:pPr>
        <w:ind w:firstLineChars="253" w:firstLine="711"/>
        <w:jc w:val="both"/>
        <w:rPr>
          <w:b/>
          <w:color w:val="FF0000"/>
          <w:sz w:val="28"/>
          <w:szCs w:val="28"/>
        </w:rPr>
      </w:pPr>
    </w:p>
    <w:p w:rsidR="003B2916" w:rsidRPr="009D7413" w:rsidRDefault="003B2916" w:rsidP="00B84DCD">
      <w:pPr>
        <w:ind w:firstLineChars="253" w:firstLine="708"/>
        <w:jc w:val="both"/>
        <w:rPr>
          <w:sz w:val="28"/>
          <w:szCs w:val="28"/>
        </w:rPr>
      </w:pPr>
      <w:r w:rsidRPr="009D7413">
        <w:rPr>
          <w:sz w:val="28"/>
          <w:szCs w:val="28"/>
        </w:rPr>
        <w:t xml:space="preserve"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</w:t>
      </w:r>
      <w:proofErr w:type="spellStart"/>
      <w:r w:rsidRPr="009D7413">
        <w:rPr>
          <w:sz w:val="28"/>
          <w:szCs w:val="28"/>
        </w:rPr>
        <w:t>Усть-Лабинский</w:t>
      </w:r>
      <w:proofErr w:type="spellEnd"/>
      <w:r w:rsidRPr="009D7413">
        <w:rPr>
          <w:sz w:val="28"/>
          <w:szCs w:val="28"/>
        </w:rPr>
        <w:t xml:space="preserve">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9D7413">
        <w:rPr>
          <w:sz w:val="28"/>
          <w:szCs w:val="28"/>
        </w:rPr>
        <w:t>Усть-Лабинский</w:t>
      </w:r>
      <w:proofErr w:type="spellEnd"/>
      <w:r w:rsidRPr="009D7413">
        <w:rPr>
          <w:sz w:val="28"/>
          <w:szCs w:val="28"/>
        </w:rPr>
        <w:t xml:space="preserve"> район»:</w:t>
      </w:r>
    </w:p>
    <w:tbl>
      <w:tblPr>
        <w:tblW w:w="8944" w:type="dxa"/>
        <w:tblInd w:w="95" w:type="dxa"/>
        <w:tblLayout w:type="fixed"/>
        <w:tblLook w:val="04A0"/>
      </w:tblPr>
      <w:tblGrid>
        <w:gridCol w:w="13"/>
        <w:gridCol w:w="3596"/>
        <w:gridCol w:w="2492"/>
        <w:gridCol w:w="8"/>
        <w:gridCol w:w="1859"/>
        <w:gridCol w:w="135"/>
        <w:gridCol w:w="841"/>
      </w:tblGrid>
      <w:tr w:rsidR="00B91C78" w:rsidRPr="00D778FA" w:rsidTr="005B6671">
        <w:trPr>
          <w:gridAfter w:val="1"/>
          <w:wAfter w:w="841" w:type="dxa"/>
          <w:trHeight w:val="300"/>
        </w:trPr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D778FA" w:rsidRDefault="00B91C78" w:rsidP="00B91C78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D778FA" w:rsidRDefault="00B91C78" w:rsidP="00B91C78">
            <w:pPr>
              <w:rPr>
                <w:color w:val="FF0000"/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7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b/>
                <w:bCs/>
                <w:sz w:val="18"/>
                <w:szCs w:val="18"/>
              </w:rPr>
              <w:t>степени достижения выполнения мероприятий программы</w:t>
            </w:r>
            <w:proofErr w:type="gram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96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кол-во мероприятий МП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sz w:val="18"/>
                <w:szCs w:val="18"/>
              </w:rPr>
              <w:t>меропр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вып</w:t>
            </w:r>
            <w:proofErr w:type="spellEnd"/>
            <w:r>
              <w:rPr>
                <w:sz w:val="18"/>
                <w:szCs w:val="18"/>
              </w:rPr>
              <w:t xml:space="preserve"> не менее 95%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СРм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Мв</w:t>
            </w:r>
            <w:proofErr w:type="spellEnd"/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реализации мероприятий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Расчет степени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соответствования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запланированному уровню расходов</w:t>
            </w:r>
          </w:p>
        </w:tc>
      </w:tr>
      <w:tr w:rsidR="005B6671" w:rsidTr="005B6671">
        <w:trPr>
          <w:gridBefore w:val="1"/>
          <w:wBefore w:w="13" w:type="dxa"/>
          <w:trHeight w:val="169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реализацию МП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Объемы </w:t>
            </w:r>
            <w:proofErr w:type="spellStart"/>
            <w:proofErr w:type="gramStart"/>
            <w:r>
              <w:rPr>
                <w:sz w:val="18"/>
                <w:szCs w:val="18"/>
              </w:rPr>
              <w:t>фин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средств, предусмотренных на реализацию МП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ССуз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Зф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Зп</w:t>
            </w:r>
            <w:proofErr w:type="spellEnd"/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49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1995264,1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1996152,8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7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 оценки эффективности использования финансовых средств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СРм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ССуз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Эис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49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Эффективность использования финансовых средств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30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 степени достижения плановых значений целевых показателей</w:t>
            </w: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ЗПмпф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ЗПмпп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СДмппз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Стимулирование отдельных категорий работников образовательных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Выплата социальной надбавки педагогическим работникам – молодым специалистам образовательных учреждений </w:t>
            </w:r>
            <w:proofErr w:type="spellStart"/>
            <w:r>
              <w:rPr>
                <w:sz w:val="14"/>
                <w:szCs w:val="14"/>
              </w:rPr>
              <w:t>Усть-Лабинского</w:t>
            </w:r>
            <w:proofErr w:type="spellEnd"/>
            <w:r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99,9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8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99,9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Питание учащихся дневных муниципальных образовательных учреждений, реализующих общеобразовательные программы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98,2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Стимулирование отдельных категорий работников образовательных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Выплата социальной надбавки педагогическим работникам – молодым специалистам образовательных учреждений </w:t>
            </w:r>
            <w:proofErr w:type="spellStart"/>
            <w:r>
              <w:rPr>
                <w:sz w:val="14"/>
                <w:szCs w:val="14"/>
              </w:rPr>
              <w:t>Усть-Лабинского</w:t>
            </w:r>
            <w:proofErr w:type="spellEnd"/>
            <w:r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99,8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Стимулирование отдельных </w:t>
            </w:r>
            <w:proofErr w:type="gramStart"/>
            <w:r>
              <w:rPr>
                <w:sz w:val="14"/>
                <w:szCs w:val="14"/>
              </w:rPr>
              <w:t>категорий работников образовательных учреждений дополнительного образования детей</w:t>
            </w:r>
            <w:proofErr w:type="gramEnd"/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Стимулирование отдельных категорий работников образовательных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Выплата социальной надбавки педагогическим работникам – молодым специалистам образовательных учреждений </w:t>
            </w:r>
            <w:proofErr w:type="spellStart"/>
            <w:r>
              <w:rPr>
                <w:sz w:val="14"/>
                <w:szCs w:val="14"/>
              </w:rPr>
              <w:t>Усть-Лабинского</w:t>
            </w:r>
            <w:proofErr w:type="spellEnd"/>
            <w:r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Доля детей, охваченных дополнительным образованием с использованием персонифицированного финансирования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14,7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2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Осуществление 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1 128,0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1 128,0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 отдыха детей в каникулярное время на базе муниципальных учреждений, осуществляющих организацию отдыха детей в Краснодарском крае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360,0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42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99,9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99,9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63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Участие в профилактике терроризма в части обеспечения инженерно-технической защищенности муниципальных образовательных организаций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2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Участие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в рамках регионального проекта Краснодарского края «Безопасность дорожного движения»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26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8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147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условий для содержания детей дошкольного возраста в муниципальных образовательных организациях (капитальный ремонт зданий и сооружений муниципальных образовательных организаций, в том числе для размещения детей в возрасте до 3 лет, в рамках реализации мероприятий регионального проекта "Содействие занятости")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57,0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57,0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  </w:t>
            </w: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color w:val="FF0000"/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 степени реализации программы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72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СДмппз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+СДмппз2+…+</w:t>
            </w:r>
            <w:proofErr w:type="spellStart"/>
            <w:r>
              <w:rPr>
                <w:sz w:val="18"/>
                <w:szCs w:val="18"/>
              </w:rPr>
              <w:t>СДмппзnm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СРп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реализации программы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Расчет эффективности реализации программы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СРп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Эис</w:t>
            </w:r>
            <w:proofErr w:type="spellEnd"/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Эрп</w:t>
            </w:r>
            <w:proofErr w:type="spellEnd"/>
          </w:p>
        </w:tc>
      </w:tr>
      <w:tr w:rsidR="005B6671" w:rsidTr="005B6671">
        <w:trPr>
          <w:gridBefore w:val="1"/>
          <w:wBefore w:w="13" w:type="dxa"/>
          <w:trHeight w:val="2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Эффективность реализации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671" w:rsidRDefault="005B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</w:tbl>
    <w:p w:rsidR="003B2916" w:rsidRPr="003660DB" w:rsidRDefault="003660DB" w:rsidP="003B2916">
      <w:pPr>
        <w:ind w:firstLineChars="253" w:firstLine="711"/>
        <w:jc w:val="both"/>
        <w:rPr>
          <w:sz w:val="28"/>
          <w:szCs w:val="28"/>
        </w:rPr>
      </w:pPr>
      <w:r w:rsidRPr="003660DB">
        <w:rPr>
          <w:b/>
          <w:sz w:val="28"/>
          <w:szCs w:val="28"/>
        </w:rPr>
        <w:t xml:space="preserve"> </w:t>
      </w:r>
      <w:r w:rsidR="003B2916" w:rsidRPr="003660DB">
        <w:rPr>
          <w:b/>
          <w:sz w:val="28"/>
          <w:szCs w:val="28"/>
        </w:rPr>
        <w:t>Вывод:</w:t>
      </w:r>
      <w:r w:rsidR="003B2916" w:rsidRPr="003660DB">
        <w:rPr>
          <w:sz w:val="28"/>
          <w:szCs w:val="28"/>
        </w:rPr>
        <w:t xml:space="preserve"> Исходя из оценки эффективности реализации, считаем целесообразным признать выполнение муниципальной программы </w:t>
      </w:r>
      <w:r w:rsidR="002C2FC0" w:rsidRPr="003660DB">
        <w:rPr>
          <w:sz w:val="28"/>
          <w:szCs w:val="28"/>
        </w:rPr>
        <w:t xml:space="preserve">муниципального образования </w:t>
      </w:r>
      <w:proofErr w:type="spellStart"/>
      <w:r w:rsidR="002C2FC0" w:rsidRPr="003660DB">
        <w:rPr>
          <w:sz w:val="28"/>
          <w:szCs w:val="28"/>
        </w:rPr>
        <w:t>Усть-лабинский</w:t>
      </w:r>
      <w:proofErr w:type="spellEnd"/>
      <w:r w:rsidR="002C2FC0" w:rsidRPr="003660DB">
        <w:rPr>
          <w:sz w:val="28"/>
          <w:szCs w:val="28"/>
        </w:rPr>
        <w:t xml:space="preserve"> район </w:t>
      </w:r>
      <w:r w:rsidR="00A115DC" w:rsidRPr="003660DB">
        <w:rPr>
          <w:sz w:val="28"/>
          <w:szCs w:val="28"/>
        </w:rPr>
        <w:t xml:space="preserve">«Развитие образования </w:t>
      </w:r>
      <w:proofErr w:type="gramStart"/>
      <w:r w:rsidR="00A115DC" w:rsidRPr="003660DB">
        <w:rPr>
          <w:sz w:val="28"/>
          <w:szCs w:val="28"/>
        </w:rPr>
        <w:t>в</w:t>
      </w:r>
      <w:proofErr w:type="gramEnd"/>
      <w:r w:rsidR="00A115DC" w:rsidRPr="003660DB">
        <w:rPr>
          <w:sz w:val="28"/>
          <w:szCs w:val="28"/>
        </w:rPr>
        <w:t xml:space="preserve"> </w:t>
      </w:r>
      <w:proofErr w:type="gramStart"/>
      <w:r w:rsidR="00A115DC" w:rsidRPr="003660DB">
        <w:rPr>
          <w:sz w:val="28"/>
          <w:szCs w:val="28"/>
        </w:rPr>
        <w:t>Усть-Лабинском</w:t>
      </w:r>
      <w:proofErr w:type="gramEnd"/>
      <w:r w:rsidR="00A115DC" w:rsidRPr="003660DB">
        <w:rPr>
          <w:sz w:val="28"/>
          <w:szCs w:val="28"/>
        </w:rPr>
        <w:t xml:space="preserve"> районе</w:t>
      </w:r>
      <w:r w:rsidR="00A2699A" w:rsidRPr="003660DB">
        <w:rPr>
          <w:sz w:val="28"/>
          <w:szCs w:val="28"/>
        </w:rPr>
        <w:t>»</w:t>
      </w:r>
      <w:r w:rsidR="00A115DC" w:rsidRPr="003660DB">
        <w:rPr>
          <w:sz w:val="28"/>
          <w:szCs w:val="28"/>
        </w:rPr>
        <w:t xml:space="preserve"> в 20</w:t>
      </w:r>
      <w:r w:rsidR="00A2699A" w:rsidRPr="003660DB">
        <w:rPr>
          <w:sz w:val="28"/>
          <w:szCs w:val="28"/>
        </w:rPr>
        <w:t>2</w:t>
      </w:r>
      <w:r w:rsidR="00F11923" w:rsidRPr="003660DB">
        <w:rPr>
          <w:sz w:val="28"/>
          <w:szCs w:val="28"/>
        </w:rPr>
        <w:t>3</w:t>
      </w:r>
      <w:r w:rsidR="00A115DC" w:rsidRPr="003660DB">
        <w:rPr>
          <w:sz w:val="28"/>
          <w:szCs w:val="28"/>
        </w:rPr>
        <w:t xml:space="preserve"> году </w:t>
      </w:r>
      <w:r w:rsidR="00C547DB" w:rsidRPr="003660DB">
        <w:rPr>
          <w:sz w:val="28"/>
          <w:szCs w:val="28"/>
        </w:rPr>
        <w:t>высокой</w:t>
      </w:r>
      <w:r w:rsidR="003B2916" w:rsidRPr="003660DB">
        <w:rPr>
          <w:sz w:val="28"/>
          <w:szCs w:val="28"/>
        </w:rPr>
        <w:t>.</w:t>
      </w:r>
      <w:r w:rsidR="00DE0F1E" w:rsidRPr="003660DB">
        <w:rPr>
          <w:sz w:val="28"/>
          <w:szCs w:val="28"/>
        </w:rPr>
        <w:t xml:space="preserve">         </w:t>
      </w:r>
    </w:p>
    <w:p w:rsidR="00072AF6" w:rsidRPr="003660DB" w:rsidRDefault="00072AF6" w:rsidP="003B2916">
      <w:pPr>
        <w:jc w:val="both"/>
        <w:rPr>
          <w:sz w:val="28"/>
          <w:szCs w:val="28"/>
        </w:rPr>
      </w:pPr>
    </w:p>
    <w:p w:rsidR="003B2916" w:rsidRPr="003660DB" w:rsidRDefault="003B2916" w:rsidP="003B2916">
      <w:pPr>
        <w:jc w:val="both"/>
        <w:rPr>
          <w:sz w:val="28"/>
          <w:szCs w:val="28"/>
        </w:rPr>
      </w:pPr>
      <w:r w:rsidRPr="003660DB">
        <w:rPr>
          <w:sz w:val="28"/>
          <w:szCs w:val="28"/>
        </w:rPr>
        <w:t>Начальник управления образованием</w:t>
      </w:r>
    </w:p>
    <w:p w:rsidR="003B2916" w:rsidRPr="003660DB" w:rsidRDefault="003B2916" w:rsidP="003B2916">
      <w:pPr>
        <w:jc w:val="both"/>
        <w:rPr>
          <w:sz w:val="28"/>
          <w:szCs w:val="28"/>
        </w:rPr>
      </w:pPr>
      <w:r w:rsidRPr="003660DB">
        <w:rPr>
          <w:sz w:val="28"/>
          <w:szCs w:val="28"/>
        </w:rPr>
        <w:t xml:space="preserve">администрации </w:t>
      </w:r>
      <w:proofErr w:type="gramStart"/>
      <w:r w:rsidRPr="003660DB">
        <w:rPr>
          <w:sz w:val="28"/>
          <w:szCs w:val="28"/>
        </w:rPr>
        <w:t>муниципального</w:t>
      </w:r>
      <w:proofErr w:type="gramEnd"/>
    </w:p>
    <w:p w:rsidR="00072AF6" w:rsidRPr="00D778FA" w:rsidRDefault="003B2916" w:rsidP="00C72411">
      <w:pPr>
        <w:jc w:val="both"/>
        <w:rPr>
          <w:b/>
          <w:color w:val="FF0000"/>
          <w:sz w:val="28"/>
          <w:szCs w:val="28"/>
        </w:rPr>
      </w:pPr>
      <w:r w:rsidRPr="003660DB">
        <w:rPr>
          <w:sz w:val="28"/>
          <w:szCs w:val="28"/>
        </w:rPr>
        <w:t xml:space="preserve">образования </w:t>
      </w:r>
      <w:proofErr w:type="spellStart"/>
      <w:r w:rsidRPr="003660DB">
        <w:rPr>
          <w:sz w:val="28"/>
          <w:szCs w:val="28"/>
        </w:rPr>
        <w:t>Усть-Лабинский</w:t>
      </w:r>
      <w:proofErr w:type="spellEnd"/>
      <w:r w:rsidRPr="003660DB">
        <w:rPr>
          <w:sz w:val="28"/>
          <w:szCs w:val="28"/>
        </w:rPr>
        <w:t xml:space="preserve"> район</w:t>
      </w:r>
      <w:r w:rsidRPr="003660DB">
        <w:rPr>
          <w:sz w:val="28"/>
          <w:szCs w:val="28"/>
        </w:rPr>
        <w:tab/>
      </w:r>
      <w:r w:rsidRPr="003660DB">
        <w:rPr>
          <w:sz w:val="28"/>
          <w:szCs w:val="28"/>
        </w:rPr>
        <w:tab/>
      </w:r>
      <w:r w:rsidRPr="003660DB">
        <w:rPr>
          <w:sz w:val="28"/>
          <w:szCs w:val="28"/>
        </w:rPr>
        <w:tab/>
        <w:t xml:space="preserve">                  </w:t>
      </w:r>
      <w:r w:rsidRPr="003660DB">
        <w:rPr>
          <w:sz w:val="28"/>
          <w:szCs w:val="28"/>
        </w:rPr>
        <w:tab/>
      </w:r>
      <w:r w:rsidR="004C5C40" w:rsidRPr="003660DB">
        <w:rPr>
          <w:sz w:val="28"/>
          <w:szCs w:val="28"/>
        </w:rPr>
        <w:t>А. А. Баженова</w:t>
      </w:r>
    </w:p>
    <w:p w:rsidR="009958EC" w:rsidRPr="00D778FA" w:rsidRDefault="009958EC" w:rsidP="00EC1EF7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9958EC" w:rsidRPr="00D778FA" w:rsidSect="005546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003"/>
    <w:multiLevelType w:val="hybridMultilevel"/>
    <w:tmpl w:val="984AB734"/>
    <w:lvl w:ilvl="0" w:tplc="FD88D5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869"/>
    <w:rsid w:val="00001176"/>
    <w:rsid w:val="000070C4"/>
    <w:rsid w:val="00010E71"/>
    <w:rsid w:val="000207BF"/>
    <w:rsid w:val="0003640C"/>
    <w:rsid w:val="000369ED"/>
    <w:rsid w:val="00036FE3"/>
    <w:rsid w:val="0004333F"/>
    <w:rsid w:val="0004348E"/>
    <w:rsid w:val="00054331"/>
    <w:rsid w:val="00054F29"/>
    <w:rsid w:val="0006113C"/>
    <w:rsid w:val="000648B1"/>
    <w:rsid w:val="0006705B"/>
    <w:rsid w:val="00072AF6"/>
    <w:rsid w:val="0008368C"/>
    <w:rsid w:val="00084098"/>
    <w:rsid w:val="00097965"/>
    <w:rsid w:val="000A30F0"/>
    <w:rsid w:val="000A7F4C"/>
    <w:rsid w:val="000B1698"/>
    <w:rsid w:val="000B37F9"/>
    <w:rsid w:val="000B6958"/>
    <w:rsid w:val="000C0527"/>
    <w:rsid w:val="000C2F47"/>
    <w:rsid w:val="000C56B5"/>
    <w:rsid w:val="000C5C91"/>
    <w:rsid w:val="000C6F8C"/>
    <w:rsid w:val="000D0444"/>
    <w:rsid w:val="000D09CC"/>
    <w:rsid w:val="000D5783"/>
    <w:rsid w:val="000D5E6A"/>
    <w:rsid w:val="000E0690"/>
    <w:rsid w:val="000E56EC"/>
    <w:rsid w:val="000F5F03"/>
    <w:rsid w:val="00106402"/>
    <w:rsid w:val="001167A9"/>
    <w:rsid w:val="001202D8"/>
    <w:rsid w:val="001318A4"/>
    <w:rsid w:val="001319C0"/>
    <w:rsid w:val="00141CF2"/>
    <w:rsid w:val="00142A44"/>
    <w:rsid w:val="001466B8"/>
    <w:rsid w:val="00152598"/>
    <w:rsid w:val="00156810"/>
    <w:rsid w:val="001647B4"/>
    <w:rsid w:val="001668AB"/>
    <w:rsid w:val="00171190"/>
    <w:rsid w:val="00173102"/>
    <w:rsid w:val="00190A5C"/>
    <w:rsid w:val="001A69B7"/>
    <w:rsid w:val="001A6D01"/>
    <w:rsid w:val="001B0E25"/>
    <w:rsid w:val="001B113C"/>
    <w:rsid w:val="001B2B47"/>
    <w:rsid w:val="001B6B22"/>
    <w:rsid w:val="001B7BEC"/>
    <w:rsid w:val="001D25B4"/>
    <w:rsid w:val="001D5938"/>
    <w:rsid w:val="001D712A"/>
    <w:rsid w:val="001F3ACF"/>
    <w:rsid w:val="001F65DE"/>
    <w:rsid w:val="002074B1"/>
    <w:rsid w:val="00213F81"/>
    <w:rsid w:val="002229A9"/>
    <w:rsid w:val="00222F10"/>
    <w:rsid w:val="00223445"/>
    <w:rsid w:val="002277C8"/>
    <w:rsid w:val="002303D4"/>
    <w:rsid w:val="00230783"/>
    <w:rsid w:val="002354E3"/>
    <w:rsid w:val="0023590C"/>
    <w:rsid w:val="00245D37"/>
    <w:rsid w:val="0025193D"/>
    <w:rsid w:val="00254187"/>
    <w:rsid w:val="00256FFC"/>
    <w:rsid w:val="00264E52"/>
    <w:rsid w:val="002651A6"/>
    <w:rsid w:val="00270731"/>
    <w:rsid w:val="00293EA4"/>
    <w:rsid w:val="002946E7"/>
    <w:rsid w:val="00296BF8"/>
    <w:rsid w:val="002A1DF6"/>
    <w:rsid w:val="002A3BD3"/>
    <w:rsid w:val="002B6C21"/>
    <w:rsid w:val="002C2FC0"/>
    <w:rsid w:val="002C69F3"/>
    <w:rsid w:val="002C70AF"/>
    <w:rsid w:val="002C7769"/>
    <w:rsid w:val="002D6204"/>
    <w:rsid w:val="002E0417"/>
    <w:rsid w:val="002E4B0C"/>
    <w:rsid w:val="002F7ECF"/>
    <w:rsid w:val="0030501D"/>
    <w:rsid w:val="00324202"/>
    <w:rsid w:val="00325D7C"/>
    <w:rsid w:val="00325DD0"/>
    <w:rsid w:val="003321D4"/>
    <w:rsid w:val="00336381"/>
    <w:rsid w:val="00341809"/>
    <w:rsid w:val="0034703E"/>
    <w:rsid w:val="00353F28"/>
    <w:rsid w:val="003608F5"/>
    <w:rsid w:val="003625AD"/>
    <w:rsid w:val="00364E9C"/>
    <w:rsid w:val="003660DB"/>
    <w:rsid w:val="00370D57"/>
    <w:rsid w:val="00383BB8"/>
    <w:rsid w:val="00386517"/>
    <w:rsid w:val="003877DC"/>
    <w:rsid w:val="00387E4D"/>
    <w:rsid w:val="0039023C"/>
    <w:rsid w:val="00391F34"/>
    <w:rsid w:val="003932DD"/>
    <w:rsid w:val="00393C58"/>
    <w:rsid w:val="0039453B"/>
    <w:rsid w:val="00394C41"/>
    <w:rsid w:val="00395435"/>
    <w:rsid w:val="003A0086"/>
    <w:rsid w:val="003A0603"/>
    <w:rsid w:val="003A172C"/>
    <w:rsid w:val="003A5578"/>
    <w:rsid w:val="003B1240"/>
    <w:rsid w:val="003B1468"/>
    <w:rsid w:val="003B2916"/>
    <w:rsid w:val="003B46DC"/>
    <w:rsid w:val="003C395B"/>
    <w:rsid w:val="003C5A04"/>
    <w:rsid w:val="003E5FB5"/>
    <w:rsid w:val="003F5FCD"/>
    <w:rsid w:val="00403EBA"/>
    <w:rsid w:val="004117DC"/>
    <w:rsid w:val="00416759"/>
    <w:rsid w:val="00421684"/>
    <w:rsid w:val="00426B26"/>
    <w:rsid w:val="00433D96"/>
    <w:rsid w:val="004447E2"/>
    <w:rsid w:val="00444965"/>
    <w:rsid w:val="004472F8"/>
    <w:rsid w:val="00451934"/>
    <w:rsid w:val="004557FA"/>
    <w:rsid w:val="00477B7D"/>
    <w:rsid w:val="0048153C"/>
    <w:rsid w:val="004842CA"/>
    <w:rsid w:val="0049047F"/>
    <w:rsid w:val="00491C6A"/>
    <w:rsid w:val="004A53A2"/>
    <w:rsid w:val="004A64D4"/>
    <w:rsid w:val="004A6CD4"/>
    <w:rsid w:val="004B33E9"/>
    <w:rsid w:val="004B76DB"/>
    <w:rsid w:val="004C0741"/>
    <w:rsid w:val="004C5C40"/>
    <w:rsid w:val="004D4A48"/>
    <w:rsid w:val="004D6036"/>
    <w:rsid w:val="004E45D5"/>
    <w:rsid w:val="00510B4C"/>
    <w:rsid w:val="00514624"/>
    <w:rsid w:val="005334A1"/>
    <w:rsid w:val="005356A4"/>
    <w:rsid w:val="00536096"/>
    <w:rsid w:val="00550ED9"/>
    <w:rsid w:val="00552569"/>
    <w:rsid w:val="005546EA"/>
    <w:rsid w:val="0056009D"/>
    <w:rsid w:val="005636C6"/>
    <w:rsid w:val="0056585B"/>
    <w:rsid w:val="00573766"/>
    <w:rsid w:val="00575495"/>
    <w:rsid w:val="005822FF"/>
    <w:rsid w:val="00585CA9"/>
    <w:rsid w:val="005927A8"/>
    <w:rsid w:val="005939E8"/>
    <w:rsid w:val="00596D1A"/>
    <w:rsid w:val="00597E1E"/>
    <w:rsid w:val="005A313C"/>
    <w:rsid w:val="005B1373"/>
    <w:rsid w:val="005B6671"/>
    <w:rsid w:val="005C6B26"/>
    <w:rsid w:val="005C7B08"/>
    <w:rsid w:val="005D0965"/>
    <w:rsid w:val="005D63A0"/>
    <w:rsid w:val="005E3F0A"/>
    <w:rsid w:val="005F03D0"/>
    <w:rsid w:val="005F2CC4"/>
    <w:rsid w:val="005F2EB4"/>
    <w:rsid w:val="005F4898"/>
    <w:rsid w:val="00605737"/>
    <w:rsid w:val="00606E19"/>
    <w:rsid w:val="006108C3"/>
    <w:rsid w:val="00613D41"/>
    <w:rsid w:val="006261D6"/>
    <w:rsid w:val="0063613B"/>
    <w:rsid w:val="00643217"/>
    <w:rsid w:val="00643E73"/>
    <w:rsid w:val="00645387"/>
    <w:rsid w:val="0064637D"/>
    <w:rsid w:val="00650F9E"/>
    <w:rsid w:val="006514C7"/>
    <w:rsid w:val="00651AC6"/>
    <w:rsid w:val="00657A95"/>
    <w:rsid w:val="00673BDF"/>
    <w:rsid w:val="00677518"/>
    <w:rsid w:val="00682BB0"/>
    <w:rsid w:val="00684EAF"/>
    <w:rsid w:val="0068666E"/>
    <w:rsid w:val="0069190A"/>
    <w:rsid w:val="00693A2B"/>
    <w:rsid w:val="006956CB"/>
    <w:rsid w:val="00696194"/>
    <w:rsid w:val="00696650"/>
    <w:rsid w:val="006A31B9"/>
    <w:rsid w:val="006B2243"/>
    <w:rsid w:val="006B6E8B"/>
    <w:rsid w:val="006D3103"/>
    <w:rsid w:val="006D646A"/>
    <w:rsid w:val="006F0471"/>
    <w:rsid w:val="006F7BF9"/>
    <w:rsid w:val="00704A00"/>
    <w:rsid w:val="007165FA"/>
    <w:rsid w:val="007359CD"/>
    <w:rsid w:val="00741111"/>
    <w:rsid w:val="00741EE1"/>
    <w:rsid w:val="00743238"/>
    <w:rsid w:val="00746B98"/>
    <w:rsid w:val="00751E0F"/>
    <w:rsid w:val="00760CC8"/>
    <w:rsid w:val="00766C69"/>
    <w:rsid w:val="00766DE6"/>
    <w:rsid w:val="00767205"/>
    <w:rsid w:val="007737F7"/>
    <w:rsid w:val="007874BD"/>
    <w:rsid w:val="00794718"/>
    <w:rsid w:val="00797DC2"/>
    <w:rsid w:val="007A0840"/>
    <w:rsid w:val="007A0BC5"/>
    <w:rsid w:val="007A79AA"/>
    <w:rsid w:val="007C4CA4"/>
    <w:rsid w:val="007C7AA9"/>
    <w:rsid w:val="007D0B30"/>
    <w:rsid w:val="007D1E0E"/>
    <w:rsid w:val="007D74FB"/>
    <w:rsid w:val="007E3687"/>
    <w:rsid w:val="007E44D7"/>
    <w:rsid w:val="007F1304"/>
    <w:rsid w:val="007F25AE"/>
    <w:rsid w:val="007F3618"/>
    <w:rsid w:val="00804753"/>
    <w:rsid w:val="00807ED8"/>
    <w:rsid w:val="00813740"/>
    <w:rsid w:val="008154CE"/>
    <w:rsid w:val="008224B4"/>
    <w:rsid w:val="00836310"/>
    <w:rsid w:val="00836F6E"/>
    <w:rsid w:val="00847662"/>
    <w:rsid w:val="008528DD"/>
    <w:rsid w:val="0085541D"/>
    <w:rsid w:val="0086770A"/>
    <w:rsid w:val="008702D8"/>
    <w:rsid w:val="008812E6"/>
    <w:rsid w:val="008B2288"/>
    <w:rsid w:val="008C0CE6"/>
    <w:rsid w:val="008C1F4B"/>
    <w:rsid w:val="008D6E31"/>
    <w:rsid w:val="008E4A2A"/>
    <w:rsid w:val="008F5A78"/>
    <w:rsid w:val="00900D89"/>
    <w:rsid w:val="009011A4"/>
    <w:rsid w:val="00901C98"/>
    <w:rsid w:val="00903B85"/>
    <w:rsid w:val="00905029"/>
    <w:rsid w:val="0091025A"/>
    <w:rsid w:val="00910CAB"/>
    <w:rsid w:val="00911247"/>
    <w:rsid w:val="0091620C"/>
    <w:rsid w:val="00924CDA"/>
    <w:rsid w:val="0092519F"/>
    <w:rsid w:val="00925730"/>
    <w:rsid w:val="009267CE"/>
    <w:rsid w:val="00934311"/>
    <w:rsid w:val="00934EB2"/>
    <w:rsid w:val="009505FF"/>
    <w:rsid w:val="00950D62"/>
    <w:rsid w:val="0095779E"/>
    <w:rsid w:val="00957E76"/>
    <w:rsid w:val="00964453"/>
    <w:rsid w:val="00994C5B"/>
    <w:rsid w:val="009958EC"/>
    <w:rsid w:val="009960C7"/>
    <w:rsid w:val="00996E6D"/>
    <w:rsid w:val="009A0814"/>
    <w:rsid w:val="009A3169"/>
    <w:rsid w:val="009B3D73"/>
    <w:rsid w:val="009B6A60"/>
    <w:rsid w:val="009C2E50"/>
    <w:rsid w:val="009D1EB2"/>
    <w:rsid w:val="009D7413"/>
    <w:rsid w:val="009E0281"/>
    <w:rsid w:val="009E2FDD"/>
    <w:rsid w:val="009E47AE"/>
    <w:rsid w:val="009E7A85"/>
    <w:rsid w:val="00A10054"/>
    <w:rsid w:val="00A115DC"/>
    <w:rsid w:val="00A13825"/>
    <w:rsid w:val="00A177F3"/>
    <w:rsid w:val="00A21E3F"/>
    <w:rsid w:val="00A251AA"/>
    <w:rsid w:val="00A2699A"/>
    <w:rsid w:val="00A32306"/>
    <w:rsid w:val="00A36C28"/>
    <w:rsid w:val="00A36FB7"/>
    <w:rsid w:val="00A40688"/>
    <w:rsid w:val="00A42430"/>
    <w:rsid w:val="00A42E95"/>
    <w:rsid w:val="00A50209"/>
    <w:rsid w:val="00A52E19"/>
    <w:rsid w:val="00A61163"/>
    <w:rsid w:val="00A6283E"/>
    <w:rsid w:val="00A6377D"/>
    <w:rsid w:val="00A65D5B"/>
    <w:rsid w:val="00A732AA"/>
    <w:rsid w:val="00A74924"/>
    <w:rsid w:val="00A750CF"/>
    <w:rsid w:val="00A75109"/>
    <w:rsid w:val="00A80F65"/>
    <w:rsid w:val="00A821D6"/>
    <w:rsid w:val="00A90B84"/>
    <w:rsid w:val="00A93915"/>
    <w:rsid w:val="00A9411B"/>
    <w:rsid w:val="00AA553D"/>
    <w:rsid w:val="00AB38CE"/>
    <w:rsid w:val="00AC1438"/>
    <w:rsid w:val="00AD1620"/>
    <w:rsid w:val="00AD7242"/>
    <w:rsid w:val="00AE11AF"/>
    <w:rsid w:val="00AE57A3"/>
    <w:rsid w:val="00AE6E17"/>
    <w:rsid w:val="00AE6EEC"/>
    <w:rsid w:val="00AF042E"/>
    <w:rsid w:val="00AF0DBA"/>
    <w:rsid w:val="00B07E52"/>
    <w:rsid w:val="00B12BFD"/>
    <w:rsid w:val="00B24E00"/>
    <w:rsid w:val="00B26229"/>
    <w:rsid w:val="00B31869"/>
    <w:rsid w:val="00B33327"/>
    <w:rsid w:val="00B37C61"/>
    <w:rsid w:val="00B37F40"/>
    <w:rsid w:val="00B43B07"/>
    <w:rsid w:val="00B44E6D"/>
    <w:rsid w:val="00B46644"/>
    <w:rsid w:val="00B50B79"/>
    <w:rsid w:val="00B51D90"/>
    <w:rsid w:val="00B5408D"/>
    <w:rsid w:val="00B54F36"/>
    <w:rsid w:val="00B6028D"/>
    <w:rsid w:val="00B63369"/>
    <w:rsid w:val="00B65F05"/>
    <w:rsid w:val="00B71B77"/>
    <w:rsid w:val="00B82F92"/>
    <w:rsid w:val="00B8470E"/>
    <w:rsid w:val="00B84DCD"/>
    <w:rsid w:val="00B91C78"/>
    <w:rsid w:val="00B93022"/>
    <w:rsid w:val="00B93BCC"/>
    <w:rsid w:val="00BA0E3C"/>
    <w:rsid w:val="00BA31D6"/>
    <w:rsid w:val="00BA4535"/>
    <w:rsid w:val="00BB0E49"/>
    <w:rsid w:val="00BB66C1"/>
    <w:rsid w:val="00BC5A91"/>
    <w:rsid w:val="00BC6C30"/>
    <w:rsid w:val="00BE32DD"/>
    <w:rsid w:val="00BE4A99"/>
    <w:rsid w:val="00BE6571"/>
    <w:rsid w:val="00BE68CA"/>
    <w:rsid w:val="00BF1314"/>
    <w:rsid w:val="00BF31D5"/>
    <w:rsid w:val="00C019D1"/>
    <w:rsid w:val="00C14DDC"/>
    <w:rsid w:val="00C15615"/>
    <w:rsid w:val="00C2320B"/>
    <w:rsid w:val="00C24067"/>
    <w:rsid w:val="00C246E8"/>
    <w:rsid w:val="00C26074"/>
    <w:rsid w:val="00C3103D"/>
    <w:rsid w:val="00C344BF"/>
    <w:rsid w:val="00C35A77"/>
    <w:rsid w:val="00C40BDF"/>
    <w:rsid w:val="00C4141F"/>
    <w:rsid w:val="00C547DB"/>
    <w:rsid w:val="00C56AF4"/>
    <w:rsid w:val="00C60D88"/>
    <w:rsid w:val="00C658A5"/>
    <w:rsid w:val="00C72411"/>
    <w:rsid w:val="00C74D78"/>
    <w:rsid w:val="00C83316"/>
    <w:rsid w:val="00C86304"/>
    <w:rsid w:val="00C87152"/>
    <w:rsid w:val="00C914F4"/>
    <w:rsid w:val="00C919C0"/>
    <w:rsid w:val="00C91EB0"/>
    <w:rsid w:val="00C93A76"/>
    <w:rsid w:val="00C95A28"/>
    <w:rsid w:val="00C96716"/>
    <w:rsid w:val="00CA27FB"/>
    <w:rsid w:val="00CA6A3E"/>
    <w:rsid w:val="00CB3534"/>
    <w:rsid w:val="00CB3776"/>
    <w:rsid w:val="00CB7686"/>
    <w:rsid w:val="00CC1610"/>
    <w:rsid w:val="00CC2098"/>
    <w:rsid w:val="00CC3BA8"/>
    <w:rsid w:val="00CC3EE4"/>
    <w:rsid w:val="00CC477A"/>
    <w:rsid w:val="00CC5C4E"/>
    <w:rsid w:val="00CC7282"/>
    <w:rsid w:val="00CD5868"/>
    <w:rsid w:val="00CE412E"/>
    <w:rsid w:val="00CE5F77"/>
    <w:rsid w:val="00D108F7"/>
    <w:rsid w:val="00D10CD6"/>
    <w:rsid w:val="00D14F29"/>
    <w:rsid w:val="00D20EE2"/>
    <w:rsid w:val="00D25057"/>
    <w:rsid w:val="00D26726"/>
    <w:rsid w:val="00D33626"/>
    <w:rsid w:val="00D47E9C"/>
    <w:rsid w:val="00D52E20"/>
    <w:rsid w:val="00D54A57"/>
    <w:rsid w:val="00D61731"/>
    <w:rsid w:val="00D71748"/>
    <w:rsid w:val="00D778FA"/>
    <w:rsid w:val="00D81E54"/>
    <w:rsid w:val="00D82262"/>
    <w:rsid w:val="00D90886"/>
    <w:rsid w:val="00D9379D"/>
    <w:rsid w:val="00D9520E"/>
    <w:rsid w:val="00D9740C"/>
    <w:rsid w:val="00D97768"/>
    <w:rsid w:val="00DA45AE"/>
    <w:rsid w:val="00DA7925"/>
    <w:rsid w:val="00DB060E"/>
    <w:rsid w:val="00DB4F7B"/>
    <w:rsid w:val="00DB6E68"/>
    <w:rsid w:val="00DC29ED"/>
    <w:rsid w:val="00DC5BFE"/>
    <w:rsid w:val="00DC71F9"/>
    <w:rsid w:val="00DD5939"/>
    <w:rsid w:val="00DE0F1E"/>
    <w:rsid w:val="00DE45DC"/>
    <w:rsid w:val="00DF0ADE"/>
    <w:rsid w:val="00E10F18"/>
    <w:rsid w:val="00E130E4"/>
    <w:rsid w:val="00E2394C"/>
    <w:rsid w:val="00E2479F"/>
    <w:rsid w:val="00E3351C"/>
    <w:rsid w:val="00E431C9"/>
    <w:rsid w:val="00E517F1"/>
    <w:rsid w:val="00E52441"/>
    <w:rsid w:val="00E560D1"/>
    <w:rsid w:val="00E65157"/>
    <w:rsid w:val="00E71E22"/>
    <w:rsid w:val="00E84442"/>
    <w:rsid w:val="00E9010C"/>
    <w:rsid w:val="00EA6A6C"/>
    <w:rsid w:val="00EA74C7"/>
    <w:rsid w:val="00EA7ABB"/>
    <w:rsid w:val="00EB36F2"/>
    <w:rsid w:val="00EC1396"/>
    <w:rsid w:val="00EC1CD4"/>
    <w:rsid w:val="00EC1EF7"/>
    <w:rsid w:val="00EC3FAE"/>
    <w:rsid w:val="00EC69D8"/>
    <w:rsid w:val="00EE1B0B"/>
    <w:rsid w:val="00EE4A82"/>
    <w:rsid w:val="00EF4CF6"/>
    <w:rsid w:val="00EF5200"/>
    <w:rsid w:val="00F021B8"/>
    <w:rsid w:val="00F03755"/>
    <w:rsid w:val="00F04409"/>
    <w:rsid w:val="00F10D91"/>
    <w:rsid w:val="00F11923"/>
    <w:rsid w:val="00F164EA"/>
    <w:rsid w:val="00F20F60"/>
    <w:rsid w:val="00F22977"/>
    <w:rsid w:val="00F3558F"/>
    <w:rsid w:val="00F36B5D"/>
    <w:rsid w:val="00F41AD3"/>
    <w:rsid w:val="00F43E9A"/>
    <w:rsid w:val="00F450DE"/>
    <w:rsid w:val="00F45752"/>
    <w:rsid w:val="00F50890"/>
    <w:rsid w:val="00F5702A"/>
    <w:rsid w:val="00F7371B"/>
    <w:rsid w:val="00F74127"/>
    <w:rsid w:val="00F80825"/>
    <w:rsid w:val="00F825AC"/>
    <w:rsid w:val="00F831C7"/>
    <w:rsid w:val="00F85CF2"/>
    <w:rsid w:val="00F904D5"/>
    <w:rsid w:val="00F91795"/>
    <w:rsid w:val="00F92EB4"/>
    <w:rsid w:val="00FA14F6"/>
    <w:rsid w:val="00FA590B"/>
    <w:rsid w:val="00FA6073"/>
    <w:rsid w:val="00FA6D97"/>
    <w:rsid w:val="00FA6F0D"/>
    <w:rsid w:val="00FA77A7"/>
    <w:rsid w:val="00FC2291"/>
    <w:rsid w:val="00FC494E"/>
    <w:rsid w:val="00FC5701"/>
    <w:rsid w:val="00FC5BDC"/>
    <w:rsid w:val="00FD456A"/>
    <w:rsid w:val="00FD7627"/>
    <w:rsid w:val="00FE4827"/>
    <w:rsid w:val="00FF1E64"/>
    <w:rsid w:val="00FF20AD"/>
    <w:rsid w:val="00FF29CF"/>
    <w:rsid w:val="00FF3A8E"/>
    <w:rsid w:val="00FF5C6F"/>
    <w:rsid w:val="00FF6A22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8AB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668A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a4">
    <w:name w:val="Нормальный (таблица)"/>
    <w:basedOn w:val="a"/>
    <w:next w:val="a"/>
    <w:uiPriority w:val="99"/>
    <w:rsid w:val="002E4B0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styleId="a5">
    <w:name w:val="Hyperlink"/>
    <w:basedOn w:val="a0"/>
    <w:uiPriority w:val="99"/>
    <w:semiHidden/>
    <w:unhideWhenUsed/>
    <w:rsid w:val="00BE4A99"/>
    <w:rPr>
      <w:color w:val="0000FF"/>
      <w:u w:val="single"/>
    </w:rPr>
  </w:style>
  <w:style w:type="table" w:styleId="a6">
    <w:name w:val="Table Grid"/>
    <w:basedOn w:val="a1"/>
    <w:uiPriority w:val="59"/>
    <w:rsid w:val="00B8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6956CB"/>
    <w:rPr>
      <w:b/>
      <w:bCs/>
      <w:color w:val="000080"/>
    </w:rPr>
  </w:style>
  <w:style w:type="paragraph" w:customStyle="1" w:styleId="a8">
    <w:name w:val="Прижатый влево"/>
    <w:basedOn w:val="a"/>
    <w:next w:val="a"/>
    <w:uiPriority w:val="99"/>
    <w:rsid w:val="0069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70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789A-B5BC-44AD-946E-2F747845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13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BakumenkoTI</cp:lastModifiedBy>
  <cp:revision>390</cp:revision>
  <cp:lastPrinted>2024-02-28T05:50:00Z</cp:lastPrinted>
  <dcterms:created xsi:type="dcterms:W3CDTF">2018-02-15T11:46:00Z</dcterms:created>
  <dcterms:modified xsi:type="dcterms:W3CDTF">2024-02-28T05:51:00Z</dcterms:modified>
</cp:coreProperties>
</file>