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7D" w:rsidRDefault="00F3407D" w:rsidP="00F3407D">
      <w:pPr>
        <w:jc w:val="center"/>
      </w:pPr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 xml:space="preserve">Управление Росреестра </w:t>
      </w:r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 xml:space="preserve">(Усть-Лабинский сектор) </w:t>
      </w:r>
      <w:bookmarkStart w:id="0" w:name="_GoBack"/>
      <w:bookmarkEnd w:id="0"/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 xml:space="preserve">доводит </w:t>
      </w:r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>до сведения</w:t>
      </w:r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>, что с 1 сентября 2022 вступ</w:t>
      </w:r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>или</w:t>
      </w:r>
      <w:r>
        <w:rPr>
          <w:rFonts w:ascii="golostext-regular" w:hAnsi="golostext-regular"/>
          <w:color w:val="0F173C"/>
          <w:sz w:val="27"/>
          <w:szCs w:val="27"/>
          <w:shd w:val="clear" w:color="auto" w:fill="FFFFFF"/>
        </w:rPr>
        <w:t xml:space="preserve"> в силу изменения, которые коснутся собственников небольших долей в недвижимости. Теперь минимальный размер доли не должен быть меньше 6 квадратных метров.</w:t>
      </w:r>
    </w:p>
    <w:p w:rsidR="00F3407D" w:rsidRDefault="00F3407D" w:rsidP="00F3407D">
      <w:pPr>
        <w:rPr>
          <w:rFonts w:ascii="golostext-regular" w:hAnsi="golostext-regular"/>
          <w:color w:val="0F173C"/>
          <w:sz w:val="27"/>
          <w:szCs w:val="27"/>
        </w:rPr>
      </w:pPr>
    </w:p>
    <w:p w:rsidR="00F3407D" w:rsidRDefault="00F3407D" w:rsidP="00F3407D">
      <w:pPr>
        <w:jc w:val="both"/>
      </w:pPr>
      <w:r>
        <w:rPr>
          <w:rFonts w:ascii="golostext-regular" w:hAnsi="golostext-regular"/>
          <w:color w:val="0F173C"/>
          <w:sz w:val="27"/>
          <w:szCs w:val="27"/>
        </w:rPr>
        <w:t>Итак, подробнее: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>14 июля 2022 года Президентом РФ Владимиром Путиным подписан Федеральный закон № 310-ФЗ «О внесении изменений в Семейный кодекс Российской Федерации и отдельные законодательные акты Российской Федерации» (Закон), который устанавливает предельно допустимый минимальный размер доли в жилой недвижимости.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>Данные изменения вступили в силу с 1 сентября 2022 года и устанавливают запрет на дробление жилья так, чтобы на одного человека приходилось меньше 6 квадратных метров.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>Законом оговариваются исключения: речь идет о делении недвижимости в результате наследства (в случае, если большое число наследников у одного объекта недвижимости и доля каждого меньше 6 кв. м), приватизации, а также, в случае если жилье покупается с использованием средств материнского капитала (в случае, если семья покупает жилье маленькой площади с привлечением средств материнского капитала и при наделении долями всех членов семьи доля каждого из них составляет меньше 6 кв. м).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>Закон помогает решить проблему «резиновых» квартир, позволяет исключить возникновение мошеннических схем из-за бесконечного дробления площади жилья и ее перепродажи третьим лицам, когда владелец 1/100 доли жилья, имея законное право пользоваться местами общего пользования, въезжал в квартиру и делал жизнь других владельцев невыносимой.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 xml:space="preserve">При этом, полагаю, что все-таки главной задачей Закона является не защита собственников жилья от мошенников, а недопущение возникновения </w:t>
      </w:r>
      <w:proofErr w:type="spellStart"/>
      <w:r>
        <w:rPr>
          <w:rFonts w:ascii="golostext-regular" w:hAnsi="golostext-regular" w:cs="Segoe UI"/>
          <w:color w:val="0F173C"/>
          <w:sz w:val="27"/>
          <w:szCs w:val="27"/>
        </w:rPr>
        <w:t>микродолей</w:t>
      </w:r>
      <w:proofErr w:type="spellEnd"/>
      <w:r>
        <w:rPr>
          <w:rFonts w:ascii="golostext-regular" w:hAnsi="golostext-regular" w:cs="Segoe UI"/>
          <w:color w:val="0F173C"/>
          <w:sz w:val="27"/>
          <w:szCs w:val="27"/>
        </w:rPr>
        <w:t xml:space="preserve"> на рынке недвижимости жилья. Ведь в этом случае, участие жилья в гражданском обороте серьезно ограничивается.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 xml:space="preserve">Обращаю внимание! Закон будет распространяться только на сделки, совершенные после 1 сентября 2022 года. То есть, владеть </w:t>
      </w:r>
      <w:proofErr w:type="spellStart"/>
      <w:r>
        <w:rPr>
          <w:rFonts w:ascii="golostext-regular" w:hAnsi="golostext-regular" w:cs="Segoe UI"/>
          <w:color w:val="0F173C"/>
          <w:sz w:val="27"/>
          <w:szCs w:val="27"/>
        </w:rPr>
        <w:t>микродолями</w:t>
      </w:r>
      <w:proofErr w:type="spellEnd"/>
      <w:r>
        <w:rPr>
          <w:rFonts w:ascii="golostext-regular" w:hAnsi="golostext-regular" w:cs="Segoe UI"/>
          <w:color w:val="0F173C"/>
          <w:sz w:val="27"/>
          <w:szCs w:val="27"/>
        </w:rPr>
        <w:t xml:space="preserve"> будет можно, но распоряжаться ими с момента вступления в силу Закона нельзя.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lastRenderedPageBreak/>
        <w:t xml:space="preserve">Помимо проблемы с </w:t>
      </w:r>
      <w:proofErr w:type="spellStart"/>
      <w:r>
        <w:rPr>
          <w:rFonts w:ascii="golostext-regular" w:hAnsi="golostext-regular" w:cs="Segoe UI"/>
          <w:color w:val="0F173C"/>
          <w:sz w:val="27"/>
          <w:szCs w:val="27"/>
        </w:rPr>
        <w:t>микродолями</w:t>
      </w:r>
      <w:proofErr w:type="spellEnd"/>
      <w:r>
        <w:rPr>
          <w:rFonts w:ascii="golostext-regular" w:hAnsi="golostext-regular" w:cs="Segoe UI"/>
          <w:color w:val="0F173C"/>
          <w:sz w:val="27"/>
          <w:szCs w:val="27"/>
        </w:rPr>
        <w:t>, Закон вносит изменения в Семейный кодекс Российской Федерации. 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>Согласно поправкам, суд имеет право изменить соотношение долей супругов в их общем имуществе, если один из них совершал без необходимого в силу закона согласия другого сделки по продаже общего имущества на невыгодных условиях. </w:t>
      </w:r>
    </w:p>
    <w:p w:rsidR="00F3407D" w:rsidRDefault="00F3407D" w:rsidP="00F3407D">
      <w:pPr>
        <w:pStyle w:val="a3"/>
        <w:shd w:val="clear" w:color="auto" w:fill="FFFFFF"/>
        <w:spacing w:before="0" w:beforeAutospacing="0" w:line="390" w:lineRule="atLeast"/>
        <w:jc w:val="both"/>
        <w:rPr>
          <w:rFonts w:ascii="golostext-regular" w:hAnsi="golostext-regular" w:cs="Segoe UI"/>
          <w:color w:val="0F173C"/>
          <w:sz w:val="27"/>
          <w:szCs w:val="27"/>
        </w:rPr>
      </w:pPr>
      <w:r>
        <w:rPr>
          <w:rFonts w:ascii="golostext-regular" w:hAnsi="golostext-regular" w:cs="Segoe UI"/>
          <w:color w:val="0F173C"/>
          <w:sz w:val="27"/>
          <w:szCs w:val="27"/>
        </w:rPr>
        <w:t>Например, при разводе выясняется, что один из супругов продал квартиру без согласия второго. Теперь не нужно признавать в суде сделку недействительной и собирать доказательства – будет достаточно доказать, что сделка была совершена без согласия одного из супругов, и суд может уменьшить долю недобросовестного продавца.</w:t>
      </w:r>
    </w:p>
    <w:p w:rsidR="007C07EA" w:rsidRDefault="007C07EA" w:rsidP="00F3407D">
      <w:pPr>
        <w:jc w:val="both"/>
      </w:pPr>
    </w:p>
    <w:sectPr w:rsidR="007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text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7D"/>
    <w:rsid w:val="007C07EA"/>
    <w:rsid w:val="00F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033C"/>
  <w15:chartTrackingRefBased/>
  <w15:docId w15:val="{FF5E0DE8-33A7-4B0E-B64A-FFA83D9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0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Елена Александровна</dc:creator>
  <cp:keywords/>
  <dc:description/>
  <cp:lastModifiedBy>Осипенко Елена Александровна</cp:lastModifiedBy>
  <cp:revision>1</cp:revision>
  <dcterms:created xsi:type="dcterms:W3CDTF">2022-09-27T07:28:00Z</dcterms:created>
  <dcterms:modified xsi:type="dcterms:W3CDTF">2022-09-27T07:30:00Z</dcterms:modified>
</cp:coreProperties>
</file>