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Приложение </w:t>
      </w:r>
    </w:p>
    <w:p w14:paraId="04000000">
      <w:pPr>
        <w:spacing w:after="0" w:line="240" w:lineRule="auto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письму администрации муниципального образования Усть-Лабинский район </w:t>
      </w:r>
    </w:p>
    <w:p w14:paraId="05000000">
      <w:pPr>
        <w:spacing w:after="120" w:before="120"/>
        <w:ind/>
        <w:jc w:val="center"/>
        <w:rPr>
          <w:rFonts w:ascii="Times New Roman" w:hAnsi="Times New Roman"/>
          <w:sz w:val="28"/>
        </w:rPr>
      </w:pPr>
    </w:p>
    <w:p w14:paraId="06000000">
      <w:pPr>
        <w:spacing w:after="120" w:before="120"/>
        <w:ind/>
        <w:jc w:val="center"/>
        <w:rPr>
          <w:rFonts w:ascii="Times New Roman" w:hAnsi="Times New Roman"/>
          <w:sz w:val="28"/>
        </w:rPr>
      </w:pPr>
    </w:p>
    <w:p w14:paraId="07000000">
      <w:pPr>
        <w:spacing w:after="120" w:before="120"/>
        <w:ind/>
        <w:jc w:val="center"/>
        <w:rPr>
          <w:rFonts w:ascii="Times New Roman" w:hAnsi="Times New Roman"/>
          <w:b w:val="1"/>
          <w:sz w:val="48"/>
        </w:rPr>
      </w:pPr>
    </w:p>
    <w:p w14:paraId="08000000">
      <w:pPr>
        <w:spacing w:after="120" w:before="120" w:line="240" w:lineRule="auto"/>
        <w:ind/>
        <w:jc w:val="center"/>
        <w:rPr>
          <w:rFonts w:ascii="Times New Roman" w:hAnsi="Times New Roman"/>
          <w:b w:val="1"/>
          <w:sz w:val="48"/>
        </w:rPr>
      </w:pPr>
      <w:r>
        <w:rPr>
          <w:rFonts w:ascii="Times New Roman" w:hAnsi="Times New Roman"/>
          <w:b w:val="1"/>
          <w:sz w:val="48"/>
        </w:rPr>
        <w:t>ОТЧЕТ</w:t>
      </w:r>
    </w:p>
    <w:p w14:paraId="09000000">
      <w:pPr>
        <w:spacing w:after="120" w:before="120" w:line="240" w:lineRule="auto"/>
        <w:ind/>
        <w:jc w:val="center"/>
        <w:rPr>
          <w:rFonts w:ascii="Times New Roman" w:hAnsi="Times New Roman"/>
          <w:b w:val="1"/>
          <w:sz w:val="48"/>
        </w:rPr>
      </w:pPr>
      <w:r>
        <w:rPr>
          <w:rFonts w:ascii="Times New Roman" w:hAnsi="Times New Roman"/>
          <w:b w:val="1"/>
          <w:sz w:val="48"/>
        </w:rPr>
        <w:t xml:space="preserve">«Состояние и развитие конкуренции </w:t>
      </w:r>
    </w:p>
    <w:p w14:paraId="0A000000">
      <w:pPr>
        <w:spacing w:after="120" w:before="120" w:line="240" w:lineRule="auto"/>
        <w:ind/>
        <w:jc w:val="center"/>
        <w:rPr>
          <w:rFonts w:ascii="Times New Roman" w:hAnsi="Times New Roman"/>
          <w:b w:val="1"/>
          <w:sz w:val="48"/>
        </w:rPr>
      </w:pPr>
      <w:r>
        <w:rPr>
          <w:rFonts w:ascii="Times New Roman" w:hAnsi="Times New Roman"/>
          <w:b w:val="1"/>
          <w:sz w:val="48"/>
        </w:rPr>
        <w:t xml:space="preserve">на товарных рынках </w:t>
      </w:r>
      <w:r>
        <w:rPr>
          <w:rFonts w:ascii="Times New Roman" w:hAnsi="Times New Roman"/>
          <w:b w:val="1"/>
          <w:sz w:val="48"/>
        </w:rPr>
        <w:t xml:space="preserve">в муниципальном образовании </w:t>
      </w:r>
      <w:r>
        <w:rPr>
          <w:rFonts w:ascii="Times New Roman" w:hAnsi="Times New Roman"/>
          <w:b w:val="1"/>
          <w:sz w:val="48"/>
        </w:rPr>
        <w:t>Усть-Лабинский район</w:t>
      </w:r>
    </w:p>
    <w:p w14:paraId="0B000000">
      <w:pPr>
        <w:spacing w:after="120" w:before="12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48"/>
        </w:rPr>
        <w:t xml:space="preserve">в </w:t>
      </w:r>
      <w:r>
        <w:rPr>
          <w:rFonts w:ascii="Times New Roman" w:hAnsi="Times New Roman"/>
          <w:b w:val="1"/>
          <w:sz w:val="48"/>
        </w:rPr>
        <w:t>2025</w:t>
      </w:r>
      <w:r>
        <w:rPr>
          <w:rFonts w:ascii="Times New Roman" w:hAnsi="Times New Roman"/>
          <w:b w:val="1"/>
          <w:sz w:val="48"/>
        </w:rPr>
        <w:t xml:space="preserve"> году»</w:t>
      </w:r>
    </w:p>
    <w:p w14:paraId="0C000000">
      <w:pPr>
        <w:spacing w:after="120" w:before="120"/>
        <w:ind/>
        <w:jc w:val="center"/>
        <w:rPr>
          <w:rFonts w:ascii="Times New Roman" w:hAnsi="Times New Roman"/>
          <w:sz w:val="28"/>
        </w:rPr>
      </w:pPr>
    </w:p>
    <w:p w14:paraId="0D000000">
      <w:pPr>
        <w:spacing w:after="120" w:before="120"/>
        <w:ind/>
        <w:jc w:val="center"/>
        <w:rPr>
          <w:rFonts w:ascii="Times New Roman" w:hAnsi="Times New Roman"/>
          <w:sz w:val="28"/>
        </w:rPr>
      </w:pPr>
    </w:p>
    <w:p w14:paraId="0E000000">
      <w:pPr>
        <w:spacing w:after="120" w:before="120"/>
        <w:ind w:firstLine="0" w:left="5387"/>
        <w:jc w:val="center"/>
        <w:rPr>
          <w:rFonts w:ascii="Times New Roman" w:hAnsi="Times New Roman"/>
          <w:sz w:val="28"/>
          <w:highlight w:val="yellow"/>
        </w:rPr>
      </w:pPr>
    </w:p>
    <w:p w14:paraId="0F000000">
      <w:pPr>
        <w:spacing w:after="120" w:before="120"/>
        <w:ind w:firstLine="0" w:left="5387"/>
        <w:jc w:val="center"/>
        <w:rPr>
          <w:rFonts w:ascii="Times New Roman" w:hAnsi="Times New Roman"/>
          <w:sz w:val="28"/>
          <w:highlight w:val="yellow"/>
        </w:rPr>
      </w:pPr>
    </w:p>
    <w:p w14:paraId="10000000">
      <w:pPr>
        <w:spacing w:after="120" w:before="120"/>
        <w:ind w:firstLine="0" w:left="5387"/>
        <w:jc w:val="center"/>
        <w:rPr>
          <w:rFonts w:ascii="Times New Roman" w:hAnsi="Times New Roman"/>
          <w:sz w:val="28"/>
          <w:highlight w:val="yellow"/>
        </w:rPr>
      </w:pPr>
    </w:p>
    <w:p w14:paraId="11000000">
      <w:pPr>
        <w:spacing w:after="120" w:before="120"/>
        <w:ind w:firstLine="0" w:left="5387"/>
        <w:jc w:val="center"/>
        <w:rPr>
          <w:rFonts w:ascii="Times New Roman" w:hAnsi="Times New Roman"/>
          <w:sz w:val="28"/>
          <w:highlight w:val="yellow"/>
        </w:rPr>
      </w:pPr>
    </w:p>
    <w:p w14:paraId="12000000">
      <w:pPr>
        <w:spacing w:after="120" w:before="120"/>
        <w:ind w:firstLine="0" w:left="5387"/>
        <w:jc w:val="center"/>
        <w:rPr>
          <w:rFonts w:ascii="Times New Roman" w:hAnsi="Times New Roman"/>
          <w:sz w:val="28"/>
          <w:highlight w:val="yellow"/>
        </w:rPr>
      </w:pPr>
    </w:p>
    <w:p w14:paraId="13000000">
      <w:pPr>
        <w:spacing w:after="120" w:before="120"/>
        <w:ind w:firstLine="0" w:left="5387"/>
        <w:jc w:val="center"/>
        <w:rPr>
          <w:rFonts w:ascii="Times New Roman" w:hAnsi="Times New Roman"/>
          <w:sz w:val="28"/>
          <w:highlight w:val="yellow"/>
        </w:rPr>
      </w:pPr>
    </w:p>
    <w:p w14:paraId="14000000">
      <w:pPr>
        <w:spacing w:after="120" w:before="120"/>
        <w:ind w:firstLine="0" w:left="5387"/>
        <w:jc w:val="center"/>
        <w:rPr>
          <w:rFonts w:ascii="Times New Roman" w:hAnsi="Times New Roman"/>
          <w:sz w:val="28"/>
          <w:highlight w:val="yellow"/>
        </w:rPr>
      </w:pPr>
    </w:p>
    <w:p w14:paraId="15000000">
      <w:pPr>
        <w:spacing w:after="120" w:before="120"/>
        <w:ind w:firstLine="0" w:left="5387"/>
        <w:jc w:val="center"/>
        <w:rPr>
          <w:rFonts w:ascii="Times New Roman" w:hAnsi="Times New Roman"/>
          <w:sz w:val="28"/>
          <w:highlight w:val="yellow"/>
        </w:rPr>
      </w:pPr>
    </w:p>
    <w:p w14:paraId="16000000">
      <w:pPr>
        <w:spacing w:after="120" w:before="120"/>
        <w:ind w:firstLine="0" w:left="5387"/>
        <w:jc w:val="center"/>
        <w:rPr>
          <w:rFonts w:ascii="Times New Roman" w:hAnsi="Times New Roman"/>
          <w:sz w:val="28"/>
          <w:highlight w:val="yellow"/>
        </w:rPr>
      </w:pPr>
    </w:p>
    <w:p w14:paraId="17000000">
      <w:pPr>
        <w:spacing w:after="120" w:before="120"/>
        <w:ind w:firstLine="0" w:left="5387"/>
        <w:jc w:val="center"/>
        <w:rPr>
          <w:rFonts w:ascii="Times New Roman" w:hAnsi="Times New Roman"/>
          <w:sz w:val="28"/>
          <w:highlight w:val="yellow"/>
        </w:rPr>
      </w:pPr>
    </w:p>
    <w:p w14:paraId="18000000">
      <w:pPr>
        <w:spacing w:after="120" w:before="120"/>
        <w:ind w:firstLine="0" w:left="538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 и УТВЕРЖДЕН</w:t>
      </w:r>
    </w:p>
    <w:p w14:paraId="19000000">
      <w:pPr>
        <w:spacing w:after="120" w:before="120"/>
        <w:ind w:firstLine="0" w:left="5387"/>
        <w:jc w:val="center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Протокол от </w:t>
      </w:r>
      <w:r>
        <w:rPr>
          <w:rFonts w:ascii="Times New Roman" w:hAnsi="Times New Roman"/>
          <w:sz w:val="28"/>
        </w:rPr>
        <w:t>29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.2026</w:t>
      </w:r>
      <w:r>
        <w:rPr>
          <w:rFonts w:ascii="Times New Roman" w:hAnsi="Times New Roman"/>
          <w:sz w:val="28"/>
        </w:rPr>
        <w:t xml:space="preserve"> года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1 </w:t>
      </w:r>
    </w:p>
    <w:p w14:paraId="1A000000">
      <w:pPr>
        <w:spacing w:after="0" w:line="240" w:lineRule="auto"/>
        <w:ind w:firstLine="0" w:left="538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(номер и дата протокола заседания коллегиального органа </w:t>
      </w:r>
    </w:p>
    <w:p w14:paraId="1B000000">
      <w:pPr>
        <w:spacing w:after="0" w:line="240" w:lineRule="auto"/>
        <w:ind w:firstLine="0" w:left="538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конкуренции)</w:t>
      </w:r>
    </w:p>
    <w:p w14:paraId="1C000000">
      <w:pPr>
        <w:spacing w:after="0" w:line="240" w:lineRule="auto"/>
        <w:ind w:firstLine="0" w:left="5387"/>
        <w:jc w:val="center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 w:firstLine="0" w:left="5387"/>
        <w:jc w:val="center"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 w:firstLine="0" w:left="5387"/>
        <w:jc w:val="center"/>
        <w:rPr>
          <w:rFonts w:ascii="Times New Roman" w:hAnsi="Times New Roman"/>
          <w:sz w:val="28"/>
          <w:highlight w:val="yellow"/>
        </w:rPr>
      </w:pPr>
    </w:p>
    <w:tbl>
      <w:tblPr>
        <w:tblStyle w:val="Style_2"/>
        <w:tblW w:type="auto" w:w="0"/>
        <w:tblLayout w:type="fixed"/>
      </w:tblPr>
      <w:tblGrid>
        <w:gridCol w:w="8946"/>
        <w:gridCol w:w="708"/>
      </w:tblGrid>
      <w:tr>
        <w:trPr>
          <w:trHeight w:hRule="atLeast" w:val="993"/>
        </w:trPr>
        <w:tc>
          <w:tcPr>
            <w:tcW w:type="dxa" w:w="8946"/>
            <w:vAlign w:val="center"/>
          </w:tcPr>
          <w:p w14:paraId="1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</w:t>
            </w:r>
          </w:p>
        </w:tc>
        <w:tc>
          <w:tcPr>
            <w:tcW w:type="dxa" w:w="708"/>
            <w:vAlign w:val="center"/>
          </w:tcPr>
          <w:p w14:paraId="20000000">
            <w:pPr>
              <w:spacing w:after="120" w:before="120" w:line="240" w:lineRule="auto"/>
              <w:ind/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>
        <w:trPr>
          <w:trHeight w:hRule="atLeast" w:val="743"/>
        </w:trPr>
        <w:tc>
          <w:tcPr>
            <w:tcW w:type="dxa" w:w="8946"/>
            <w:vAlign w:val="center"/>
          </w:tcPr>
          <w:p w14:paraId="2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 1. Результаты ежегодного мониторинга состояния и развития конкуренции на товарных рынках муниципального образования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708"/>
            <w:vAlign w:val="center"/>
          </w:tcPr>
          <w:p w14:paraId="22000000">
            <w:pPr>
              <w:spacing w:after="120" w:before="120"/>
              <w:ind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>
        <w:trPr>
          <w:trHeight w:hRule="atLeast" w:val="743"/>
        </w:trPr>
        <w:tc>
          <w:tcPr>
            <w:tcW w:type="dxa" w:w="8946"/>
            <w:vAlign w:val="center"/>
          </w:tcPr>
          <w:p w14:paraId="2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Раздел 2. Результаты мониторинга деятельности хозяйствующих субъектов, доля участия муниципального образования в которых составляет 50 и более процентов. </w:t>
            </w:r>
          </w:p>
        </w:tc>
        <w:tc>
          <w:tcPr>
            <w:tcW w:type="dxa" w:w="708"/>
            <w:vAlign w:val="center"/>
          </w:tcPr>
          <w:p w14:paraId="24000000">
            <w:pPr>
              <w:spacing w:after="120" w:before="12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</w:tr>
      <w:tr>
        <w:trPr>
          <w:trHeight w:hRule="atLeast" w:val="900"/>
        </w:trPr>
        <w:tc>
          <w:tcPr>
            <w:tcW w:type="dxa" w:w="8946"/>
            <w:vAlign w:val="center"/>
          </w:tcPr>
          <w:p w14:paraId="2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Раздел 3. Создание и реализация механизмов общественного </w:t>
            </w:r>
            <w:r>
              <w:rPr>
                <w:rFonts w:ascii="Times New Roman" w:hAnsi="Times New Roman"/>
                <w:sz w:val="28"/>
              </w:rPr>
              <w:t>контроля за</w:t>
            </w:r>
            <w:r>
              <w:rPr>
                <w:rFonts w:ascii="Times New Roman" w:hAnsi="Times New Roman"/>
                <w:sz w:val="28"/>
              </w:rPr>
              <w:t xml:space="preserve"> деятельностью субъектов естественных монополий.</w:t>
            </w:r>
          </w:p>
        </w:tc>
        <w:tc>
          <w:tcPr>
            <w:tcW w:type="dxa" w:w="708"/>
            <w:vAlign w:val="center"/>
          </w:tcPr>
          <w:p w14:paraId="26000000">
            <w:pPr>
              <w:spacing w:after="120" w:before="12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</w:tr>
      <w:tr>
        <w:trPr>
          <w:trHeight w:hRule="atLeast" w:val="300"/>
        </w:trPr>
        <w:tc>
          <w:tcPr>
            <w:tcW w:type="dxa" w:w="8946"/>
            <w:vAlign w:val="center"/>
          </w:tcPr>
          <w:p w14:paraId="2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 4. Административные барьеры, препятствующие развитию малого и среднего предпринимательства.</w:t>
            </w:r>
          </w:p>
        </w:tc>
        <w:tc>
          <w:tcPr>
            <w:tcW w:type="dxa" w:w="708"/>
            <w:vAlign w:val="center"/>
          </w:tcPr>
          <w:p w14:paraId="28000000">
            <w:pPr>
              <w:spacing w:after="120" w:before="12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</w:tr>
      <w:tr>
        <w:trPr>
          <w:trHeight w:hRule="atLeast" w:val="300"/>
        </w:trPr>
        <w:tc>
          <w:tcPr>
            <w:tcW w:type="dxa" w:w="8946"/>
            <w:vAlign w:val="center"/>
          </w:tcPr>
          <w:p w14:paraId="2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 5.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Результаты реализации мероприятий «дорожной карты» по содействию развитию конкуренции муниципального образования</w:t>
            </w: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708"/>
            <w:vAlign w:val="center"/>
          </w:tcPr>
          <w:p w14:paraId="2A000000">
            <w:pPr>
              <w:spacing w:after="120" w:before="12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45</w:t>
            </w:r>
          </w:p>
        </w:tc>
      </w:tr>
      <w:tr>
        <w:trPr>
          <w:trHeight w:hRule="atLeast" w:val="300"/>
        </w:trPr>
        <w:tc>
          <w:tcPr>
            <w:tcW w:type="dxa" w:w="8946"/>
            <w:vAlign w:val="center"/>
          </w:tcPr>
          <w:p w14:paraId="2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Раздел 6. Сведения о </w:t>
            </w:r>
            <w:r>
              <w:rPr>
                <w:rFonts w:ascii="Times New Roman" w:hAnsi="Times New Roman"/>
                <w:sz w:val="28"/>
              </w:rPr>
              <w:t>муниципальных практиках содействия развитию конкуренции, внедренных в муниципальном образовании в 2025 году.</w:t>
            </w:r>
          </w:p>
        </w:tc>
        <w:tc>
          <w:tcPr>
            <w:tcW w:type="dxa" w:w="708"/>
            <w:vAlign w:val="center"/>
          </w:tcPr>
          <w:p w14:paraId="2C000000">
            <w:pPr>
              <w:spacing w:after="120" w:before="12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47</w:t>
            </w:r>
          </w:p>
        </w:tc>
      </w:tr>
      <w:tr>
        <w:trPr>
          <w:trHeight w:hRule="atLeast" w:val="300"/>
        </w:trPr>
        <w:tc>
          <w:tcPr>
            <w:tcW w:type="dxa" w:w="8946"/>
            <w:vAlign w:val="center"/>
          </w:tcPr>
          <w:p w14:paraId="2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Приложения</w:t>
            </w:r>
          </w:p>
        </w:tc>
        <w:tc>
          <w:tcPr>
            <w:tcW w:type="dxa" w:w="708"/>
            <w:vAlign w:val="center"/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</w:t>
            </w:r>
          </w:p>
        </w:tc>
      </w:tr>
    </w:tbl>
    <w:p w14:paraId="2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yellow"/>
        </w:rPr>
      </w:pPr>
    </w:p>
    <w:p w14:paraId="3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yellow"/>
        </w:rPr>
      </w:pPr>
    </w:p>
    <w:p w14:paraId="3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yellow"/>
        </w:rPr>
      </w:pPr>
    </w:p>
    <w:p w14:paraId="3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yellow"/>
        </w:rPr>
      </w:pPr>
    </w:p>
    <w:p w14:paraId="3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yellow"/>
        </w:rPr>
      </w:pPr>
    </w:p>
    <w:p w14:paraId="3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yellow"/>
        </w:rPr>
      </w:pPr>
    </w:p>
    <w:p w14:paraId="3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yellow"/>
        </w:rPr>
      </w:pPr>
    </w:p>
    <w:p w14:paraId="3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yellow"/>
        </w:rPr>
      </w:pPr>
    </w:p>
    <w:p w14:paraId="3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yellow"/>
        </w:rPr>
      </w:pPr>
    </w:p>
    <w:p w14:paraId="3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yellow"/>
        </w:rPr>
      </w:pPr>
    </w:p>
    <w:p w14:paraId="3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yellow"/>
        </w:rPr>
      </w:pPr>
    </w:p>
    <w:p w14:paraId="3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yellow"/>
        </w:rPr>
      </w:pPr>
    </w:p>
    <w:p w14:paraId="3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yellow"/>
        </w:rPr>
      </w:pPr>
    </w:p>
    <w:p w14:paraId="3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yellow"/>
        </w:rPr>
      </w:pPr>
    </w:p>
    <w:p w14:paraId="3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yellow"/>
        </w:rPr>
      </w:pPr>
    </w:p>
    <w:p w14:paraId="3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yellow"/>
        </w:rPr>
      </w:pPr>
    </w:p>
    <w:p w14:paraId="4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yellow"/>
        </w:rPr>
      </w:pPr>
    </w:p>
    <w:p w14:paraId="4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yellow"/>
        </w:rPr>
      </w:pPr>
    </w:p>
    <w:p w14:paraId="4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yellow"/>
        </w:rPr>
      </w:pPr>
    </w:p>
    <w:p w14:paraId="4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yellow"/>
        </w:rPr>
      </w:pPr>
    </w:p>
    <w:p w14:paraId="4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yellow"/>
        </w:rPr>
      </w:pPr>
    </w:p>
    <w:p w14:paraId="4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yellow"/>
        </w:rPr>
      </w:pPr>
    </w:p>
    <w:p w14:paraId="4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yellow"/>
        </w:rPr>
      </w:pPr>
    </w:p>
    <w:p w14:paraId="4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yellow"/>
        </w:rPr>
      </w:pPr>
    </w:p>
    <w:p w14:paraId="4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yellow"/>
        </w:rPr>
      </w:pPr>
    </w:p>
    <w:p w14:paraId="4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Раздел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1. Результаты ежегодного мониторинга состояния и развития конкуренции на товарных рынках муниципального образования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4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Усть-Лабинский район</w:t>
      </w:r>
      <w:r>
        <w:rPr>
          <w:rFonts w:ascii="Times New Roman" w:hAnsi="Times New Roman"/>
          <w:b w:val="1"/>
          <w:sz w:val="28"/>
        </w:rPr>
        <w:t>.</w:t>
      </w:r>
    </w:p>
    <w:p w14:paraId="4B000000">
      <w:pPr>
        <w:spacing w:after="0" w:line="240" w:lineRule="auto"/>
        <w:ind w:firstLine="708" w:left="0"/>
        <w:jc w:val="center"/>
        <w:rPr>
          <w:rFonts w:ascii="Times New Roman" w:hAnsi="Times New Roman"/>
          <w:b w:val="1"/>
          <w:sz w:val="28"/>
        </w:rPr>
      </w:pPr>
    </w:p>
    <w:p w14:paraId="4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внедрения Стандарта развития конкуренции на территории муниципального образования </w:t>
      </w:r>
      <w:r>
        <w:rPr>
          <w:rFonts w:ascii="Times New Roman" w:hAnsi="Times New Roman"/>
          <w:sz w:val="28"/>
        </w:rPr>
        <w:t xml:space="preserve">Усть-Лабинский </w:t>
      </w:r>
      <w:r>
        <w:rPr>
          <w:rFonts w:ascii="Times New Roman" w:hAnsi="Times New Roman"/>
          <w:sz w:val="28"/>
        </w:rPr>
        <w:t xml:space="preserve">район между министерством экономики Краснодарского края и администрацией муниципального образования </w:t>
      </w:r>
      <w:r>
        <w:rPr>
          <w:rFonts w:ascii="Times New Roman" w:hAnsi="Times New Roman"/>
          <w:sz w:val="28"/>
        </w:rPr>
        <w:t>Усть-Лабинский район</w:t>
      </w:r>
      <w:r>
        <w:rPr>
          <w:rFonts w:ascii="Times New Roman" w:hAnsi="Times New Roman"/>
          <w:sz w:val="28"/>
        </w:rPr>
        <w:t xml:space="preserve"> 22.10.2019 заключено Соглашение о внедрении стандарта развития конкуренции в Краснодарском крае</w:t>
      </w:r>
      <w:r>
        <w:rPr>
          <w:rFonts w:ascii="Times New Roman" w:hAnsi="Times New Roman"/>
          <w:sz w:val="28"/>
        </w:rPr>
        <w:t xml:space="preserve"> (дополнительное соглашение </w:t>
      </w:r>
      <w:r>
        <w:rPr>
          <w:rFonts w:ascii="Times New Roman" w:hAnsi="Times New Roman"/>
          <w:sz w:val="28"/>
        </w:rPr>
        <w:t xml:space="preserve">от 24.10.2024 </w:t>
      </w:r>
      <w:r>
        <w:rPr>
          <w:rFonts w:ascii="Times New Roman" w:hAnsi="Times New Roman"/>
          <w:sz w:val="28"/>
        </w:rPr>
        <w:t>№1 о внесении изменений в соглашение о внедрении стандарта развития конкуренции в Краснодарском крае)</w:t>
      </w:r>
      <w:r>
        <w:rPr>
          <w:rFonts w:ascii="Times New Roman" w:hAnsi="Times New Roman"/>
          <w:sz w:val="28"/>
        </w:rPr>
        <w:t>.</w:t>
      </w:r>
    </w:p>
    <w:p w14:paraId="4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Уполномоченным органом, который осуществляет координацию деятельности по реализации мероприятий по содействию развитию конкуренции на товарных рынках на территории муниципального образования </w:t>
      </w:r>
      <w:r>
        <w:rPr>
          <w:rFonts w:ascii="Times New Roman" w:hAnsi="Times New Roman"/>
          <w:sz w:val="28"/>
        </w:rPr>
        <w:t>Усть-Лабинский район</w:t>
      </w:r>
      <w:r>
        <w:rPr>
          <w:rFonts w:ascii="Times New Roman" w:hAnsi="Times New Roman"/>
          <w:sz w:val="28"/>
        </w:rPr>
        <w:t xml:space="preserve"> определен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управление экономики</w:t>
      </w:r>
      <w:r>
        <w:rPr>
          <w:rFonts w:ascii="Times New Roman" w:hAnsi="Times New Roman"/>
          <w:sz w:val="28"/>
        </w:rPr>
        <w:t xml:space="preserve"> администрации муниципального образования </w:t>
      </w:r>
      <w:r>
        <w:rPr>
          <w:rFonts w:ascii="Times New Roman" w:hAnsi="Times New Roman"/>
          <w:sz w:val="28"/>
        </w:rPr>
        <w:t>Усть-Лабинский райо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. </w:t>
      </w:r>
    </w:p>
    <w:p w14:paraId="4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о проведенных заседаниях, а также протоколы заседаний размещаются на официальном сайте </w:t>
      </w:r>
      <w:r>
        <w:rPr>
          <w:rFonts w:ascii="Times New Roman" w:hAnsi="Times New Roman"/>
          <w:sz w:val="28"/>
        </w:rPr>
        <w:t xml:space="preserve">органов местного самоуправления </w:t>
      </w:r>
      <w:r>
        <w:rPr>
          <w:rFonts w:ascii="Times New Roman" w:hAnsi="Times New Roman"/>
          <w:sz w:val="28"/>
        </w:rPr>
        <w:t xml:space="preserve">муниципального образования </w:t>
      </w:r>
      <w:r>
        <w:rPr>
          <w:rFonts w:ascii="Times New Roman" w:hAnsi="Times New Roman"/>
          <w:sz w:val="28"/>
        </w:rPr>
        <w:t>Усть-Лабинский</w:t>
      </w:r>
      <w:r>
        <w:rPr>
          <w:rFonts w:ascii="Times New Roman" w:hAnsi="Times New Roman"/>
          <w:sz w:val="28"/>
        </w:rPr>
        <w:t xml:space="preserve"> район </w:t>
      </w:r>
      <w:r>
        <w:rPr>
          <w:rFonts w:ascii="Times New Roman" w:hAnsi="Times New Roman"/>
          <w:sz w:val="28"/>
        </w:rPr>
        <w:t xml:space="preserve">https://adminustlabinsk.ru/information/standart-razvitiya-konkurentsii/rabochaya-gruppa/ </w:t>
      </w:r>
      <w:r>
        <w:rPr>
          <w:rFonts w:ascii="Times New Roman" w:hAnsi="Times New Roman"/>
          <w:sz w:val="28"/>
        </w:rPr>
        <w:t>в разделе «Стандарт развития конкуренции» /в подразделе «Рабочая группа».</w:t>
      </w:r>
    </w:p>
    <w:p w14:paraId="4F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  <w:shd w:fill="FFD821" w:val="clear"/>
        </w:rPr>
      </w:pPr>
    </w:p>
    <w:p w14:paraId="50000000">
      <w:pPr>
        <w:pStyle w:val="Style_3"/>
        <w:numPr>
          <w:ilvl w:val="1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Анализ текущей ситуации на всех определенных товарных рынках муниципального образования Усть-Лабинский район.</w:t>
      </w:r>
    </w:p>
    <w:p w14:paraId="51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52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СФЕРА ОБРАЗОВАНИЯ</w:t>
      </w:r>
    </w:p>
    <w:p w14:paraId="53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54000000">
      <w:pPr>
        <w:pStyle w:val="Style_3"/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Рынок услуг дошкольного образования.</w:t>
      </w:r>
    </w:p>
    <w:p w14:paraId="55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  <w:shd w:fill="FFD821" w:val="clear"/>
        </w:rPr>
      </w:pPr>
    </w:p>
    <w:p w14:paraId="5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 xml:space="preserve">В районе функционируют 28 муниципальных учреждений дошкольного образования (в т.ч. в сельской местности – 18 садов, в городской местности – 10 садов), 3 группы семейного воспитания. Численность детей дошкольного возраста, охваченных услугами дополнительного образования на 1 января 2026 года – 3 524 ребенка. </w:t>
      </w:r>
    </w:p>
    <w:p w14:paraId="57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 xml:space="preserve">На территории района действует 12 консультационных центров по вопросам воспитания детей дошкольного возраста, 9 из которых являются победителями конкурсного отбора среди консультационных центров Краснодарского края в 2020-2024 гг. </w:t>
      </w:r>
    </w:p>
    <w:p w14:paraId="58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 xml:space="preserve">С целью обеспечения условий доступности для инвалидов объектов дошкольного образования и получения детьми – инвалидами услуг в сфере образования в 8 дошкольных образовательных учреждениях создана универсальная безбарьерная среда, в 28 учреждениях имеются условия для оказания образовательных услуг детям с ОВЗ. </w:t>
      </w:r>
    </w:p>
    <w:p w14:paraId="59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 xml:space="preserve">В целях развития конкуренции в районе функционируют 2 частные организации по присмотру и уходу за детьми дошкольного возраста: «Всезнайка» (ИП Шуль Т.П.) и ИП Садовникова О.С. ОКВЭД 88.91 "Предоставление услуг по дневному уходу за детьми" и ИП Шуль Татьяна Павловна ИНН 235606974319. Данные организации не реализуют основные общеобразовательные программы – образовательные программы дошкольного образования. </w:t>
      </w:r>
    </w:p>
    <w:p w14:paraId="5A000000">
      <w:pPr>
        <w:pStyle w:val="Style_4"/>
        <w:ind w:firstLine="708" w:left="0"/>
        <w:jc w:val="both"/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>Конкурентная ситуация отличается значительным преобладанием государственных образовательных учреждений над частными образовательными структурами. Регулярно осуществляется развитие и увеличение количества мест в муниципальном секторе дошкольных образовательных программ, вследствие чего спрос среди населения на услуги частных учреждений возрастает несущественно.</w:t>
      </w:r>
    </w:p>
    <w:p w14:paraId="5B000000">
      <w:pPr>
        <w:pStyle w:val="Style_4"/>
        <w:ind w:firstLine="708" w:left="0"/>
        <w:jc w:val="both"/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</w:pPr>
    </w:p>
    <w:p w14:paraId="5C000000">
      <w:pPr>
        <w:pStyle w:val="Style_3"/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Рынок услуг общего образования.</w:t>
      </w:r>
    </w:p>
    <w:p w14:paraId="5D000000">
      <w:pPr>
        <w:pStyle w:val="Style_3"/>
        <w:spacing w:after="0" w:line="240" w:lineRule="auto"/>
        <w:ind/>
        <w:rPr>
          <w:rFonts w:ascii="Times New Roman" w:hAnsi="Times New Roman"/>
          <w:b w:val="1"/>
          <w:i w:val="1"/>
          <w:sz w:val="28"/>
          <w:shd w:fill="FFD821" w:val="clear"/>
        </w:rPr>
      </w:pPr>
    </w:p>
    <w:p w14:paraId="5E000000">
      <w:pPr>
        <w:pStyle w:val="Style_5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территории района система общего образования включает: 29</w:t>
      </w:r>
      <w:r>
        <w:rPr>
          <w:rFonts w:ascii="Times New Roman" w:hAnsi="Times New Roman"/>
          <w:color w:val="000000"/>
          <w:sz w:val="28"/>
        </w:rPr>
        <w:t xml:space="preserve"> общеобразовательных школ, из них: 22 сельских школ и 7 городских школ. В рамках федерального проекта «Современная школа» в 26 школах района открыты центры цифрового и естественно – научного развития «Точка роста». По состоянию на 01.01</w:t>
      </w:r>
      <w:r>
        <w:rPr>
          <w:rFonts w:ascii="Times New Roman" w:hAnsi="Times New Roman"/>
          <w:color w:val="000000"/>
          <w:sz w:val="28"/>
        </w:rPr>
        <w:t>.2026 года в школах района обучается 11 775</w:t>
      </w:r>
      <w:r>
        <w:rPr>
          <w:rFonts w:ascii="Times New Roman" w:hAnsi="Times New Roman"/>
          <w:color w:val="000000"/>
          <w:sz w:val="28"/>
        </w:rPr>
        <w:t xml:space="preserve"> учеников. Также на территории района оказывает услуги по предоставлению общего образования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Первый университетский лицей имени Н.И. Лобачевского - </w:t>
      </w:r>
      <w:r>
        <w:rPr>
          <w:rFonts w:ascii="Times New Roman" w:hAnsi="Times New Roman"/>
          <w:color w:val="000000"/>
          <w:sz w:val="28"/>
        </w:rPr>
        <w:t xml:space="preserve">филиал Московского государственного университета имени </w:t>
      </w:r>
      <w:r>
        <w:rPr>
          <w:rFonts w:ascii="Times New Roman" w:hAnsi="Times New Roman"/>
          <w:color w:val="000000"/>
          <w:sz w:val="28"/>
        </w:rPr>
        <w:t>М.В.Ломоносова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 (далее – Лицей).</w:t>
      </w:r>
      <w:r>
        <w:rPr>
          <w:rFonts w:ascii="Times New Roman" w:hAnsi="Times New Roman"/>
          <w:sz w:val="28"/>
        </w:rPr>
        <w:t xml:space="preserve"> Лицей создан для обучения одаренных детей 7-11 классов с территории Краснодарского края, Южного федерального округа, Северо-Кавказского федерального округа и других федеральных округов России. Учебный процесс основан на университетской модели обучения с </w:t>
      </w:r>
      <w:r>
        <w:rPr>
          <w:rFonts w:ascii="Times New Roman" w:hAnsi="Times New Roman"/>
          <w:sz w:val="28"/>
        </w:rPr>
        <w:t>угублённым</w:t>
      </w:r>
      <w:r>
        <w:rPr>
          <w:rFonts w:ascii="Times New Roman" w:hAnsi="Times New Roman"/>
          <w:sz w:val="28"/>
        </w:rPr>
        <w:t xml:space="preserve"> изучением математики, физики, химии, биологии. Лицей рассчитан на 475 учащихся — 19 классов по 25 учеников. По состоянию на 01.01</w:t>
      </w:r>
      <w:r>
        <w:rPr>
          <w:rFonts w:ascii="Times New Roman" w:hAnsi="Times New Roman"/>
          <w:sz w:val="28"/>
        </w:rPr>
        <w:t>.2026 года обучается 2</w:t>
      </w:r>
      <w:r>
        <w:rPr>
          <w:rFonts w:ascii="Times New Roman" w:hAnsi="Times New Roman"/>
          <w:sz w:val="28"/>
        </w:rPr>
        <w:t>68</w:t>
      </w:r>
      <w:r>
        <w:rPr>
          <w:rFonts w:ascii="Times New Roman" w:hAnsi="Times New Roman"/>
          <w:sz w:val="28"/>
        </w:rPr>
        <w:t xml:space="preserve"> человек.</w:t>
      </w:r>
    </w:p>
    <w:p w14:paraId="5F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Рынок услуг общего образования характеризуется невысоким уровнем развития конкуренции и доминированием муниципальных образовательных учреждений. Развитие негосударственной сети образовательных организаций сдерживается высоким размером стоимости платного обучения и получением лицензии.</w:t>
      </w:r>
    </w:p>
    <w:p w14:paraId="60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</w:p>
    <w:p w14:paraId="61000000">
      <w:pPr>
        <w:pStyle w:val="Style_3"/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Р</w:t>
      </w:r>
      <w:r>
        <w:rPr>
          <w:rFonts w:ascii="Times New Roman" w:hAnsi="Times New Roman"/>
          <w:b w:val="1"/>
          <w:i w:val="1"/>
          <w:sz w:val="28"/>
        </w:rPr>
        <w:t>ынок услуг дополнительного образования.</w:t>
      </w:r>
    </w:p>
    <w:p w14:paraId="62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</w:p>
    <w:p w14:paraId="63000000">
      <w:pPr>
        <w:pStyle w:val="Style_5"/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Дополнительное обучение в учреждениях, подведомственных</w:t>
      </w:r>
    </w:p>
    <w:p w14:paraId="64000000">
      <w:pPr>
        <w:pStyle w:val="Style_5"/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управлению образованием:</w:t>
      </w:r>
    </w:p>
    <w:p w14:paraId="6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>Усть</w:t>
      </w:r>
      <w:r>
        <w:rPr>
          <w:rFonts w:ascii="Times New Roman" w:hAnsi="Times New Roman"/>
          <w:sz w:val="28"/>
        </w:rPr>
        <w:t xml:space="preserve">-Лабинского района функционирует 4 организации дополнительного образования различной направленности, подведомственные управлению образованием: МБУ ДО Центр Творчества «Созвездие», </w:t>
      </w:r>
      <w:r>
        <w:rPr>
          <w:rFonts w:ascii="Times New Roman" w:hAnsi="Times New Roman"/>
          <w:sz w:val="28"/>
        </w:rPr>
        <w:t>МБУ ДО «Центр компетенций «Импульс», МБУ ДО ДЮСШ «Олимп», МБУ ДО «Центр Компетенций «Ориентир».</w:t>
      </w:r>
      <w:r>
        <w:rPr>
          <w:rFonts w:ascii="Times New Roman" w:hAnsi="Times New Roman"/>
          <w:sz w:val="28"/>
        </w:rPr>
        <w:t xml:space="preserve"> </w:t>
      </w:r>
    </w:p>
    <w:p w14:paraId="66000000">
      <w:pPr>
        <w:pStyle w:val="Style_5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2026 году запланировано сотрудничество с учреждением </w:t>
      </w:r>
      <w:r>
        <w:rPr>
          <w:rFonts w:ascii="Times New Roman" w:hAnsi="Times New Roman"/>
          <w:sz w:val="28"/>
        </w:rPr>
        <w:t xml:space="preserve">дополнительного  образования </w:t>
      </w:r>
      <w:r>
        <w:rPr>
          <w:rFonts w:ascii="Times New Roman" w:hAnsi="Times New Roman"/>
          <w:sz w:val="28"/>
        </w:rPr>
        <w:t xml:space="preserve"> АНО ДО «Фломастеры»</w:t>
      </w:r>
      <w:r>
        <w:rPr>
          <w:rFonts w:ascii="Times New Roman" w:hAnsi="Times New Roman"/>
          <w:sz w:val="28"/>
        </w:rPr>
        <w:t>.</w:t>
      </w:r>
    </w:p>
    <w:p w14:paraId="6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4 частных образовательных центра: лингвистическая школа «Новое поколение», центр обучения цифровым дисциплинам «</w:t>
      </w:r>
      <w:r>
        <w:rPr>
          <w:rFonts w:ascii="Times New Roman" w:hAnsi="Times New Roman"/>
          <w:sz w:val="28"/>
          <w:highlight w:val="white"/>
        </w:rPr>
        <w:t>Техноспейс</w:t>
      </w:r>
      <w:r>
        <w:rPr>
          <w:rFonts w:ascii="Times New Roman" w:hAnsi="Times New Roman"/>
          <w:sz w:val="28"/>
          <w:highlight w:val="white"/>
        </w:rPr>
        <w:t>»; центр раннего развития детей «Лидер Ленд», школа скорочтения «IQDET».</w:t>
      </w:r>
    </w:p>
    <w:p w14:paraId="6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69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Дополнительное обучение в учреждениях, подведомственных</w:t>
      </w:r>
    </w:p>
    <w:p w14:paraId="6A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отделу культуры:</w:t>
      </w:r>
    </w:p>
    <w:p w14:paraId="6B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>Усть</w:t>
      </w:r>
      <w:r>
        <w:rPr>
          <w:rFonts w:ascii="Times New Roman" w:hAnsi="Times New Roman"/>
          <w:sz w:val="28"/>
        </w:rPr>
        <w:t xml:space="preserve">-Лабинского района, подведомственные отделу культуры действуют 5 организаций дополнительного образования: две детские школы искусств ст. Воронежской и ст. </w:t>
      </w:r>
      <w:r>
        <w:rPr>
          <w:rFonts w:ascii="Times New Roman" w:hAnsi="Times New Roman"/>
          <w:sz w:val="28"/>
        </w:rPr>
        <w:t>Новолабинской</w:t>
      </w:r>
      <w:r>
        <w:rPr>
          <w:rFonts w:ascii="Times New Roman" w:hAnsi="Times New Roman"/>
          <w:sz w:val="28"/>
        </w:rPr>
        <w:t xml:space="preserve">, 2 детские музыкальные школы г. Усть-Лабинска и ст. Ладожской, 1 детская художественная школа в г. Усть-Лабинске. </w:t>
      </w:r>
    </w:p>
    <w:p w14:paraId="6C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Количество детей, получающих дополнительное образование в школах по состоянию на 1 </w:t>
      </w:r>
      <w:r>
        <w:rPr>
          <w:rFonts w:ascii="Times New Roman" w:hAnsi="Times New Roman"/>
          <w:sz w:val="28"/>
        </w:rPr>
        <w:t>января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2026 года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составило 14 289</w:t>
      </w:r>
      <w:r>
        <w:rPr>
          <w:rFonts w:ascii="Times New Roman" w:hAnsi="Times New Roman"/>
          <w:sz w:val="28"/>
        </w:rPr>
        <w:t xml:space="preserve"> человек.</w:t>
      </w:r>
      <w:r>
        <w:rPr>
          <w:rFonts w:ascii="Times New Roman" w:hAnsi="Times New Roman"/>
          <w:sz w:val="28"/>
        </w:rPr>
        <w:t xml:space="preserve"> До</w:t>
      </w:r>
      <w:r>
        <w:rPr>
          <w:rFonts w:ascii="Times New Roman" w:hAnsi="Times New Roman"/>
          <w:sz w:val="28"/>
        </w:rPr>
        <w:t xml:space="preserve">ля детей, занятых дополнительным образованием, составила </w:t>
      </w:r>
      <w:r>
        <w:rPr>
          <w:rFonts w:ascii="Times New Roman" w:hAnsi="Times New Roman"/>
          <w:sz w:val="28"/>
        </w:rPr>
        <w:t>75,9</w:t>
      </w:r>
      <w:r>
        <w:rPr>
          <w:rFonts w:ascii="Times New Roman" w:hAnsi="Times New Roman"/>
          <w:sz w:val="28"/>
        </w:rPr>
        <w:t xml:space="preserve"> %, от общего числа детей от 5 до 18 лет (по данным </w:t>
      </w:r>
      <w:r>
        <w:rPr>
          <w:rFonts w:ascii="Times New Roman" w:hAnsi="Times New Roman"/>
          <w:sz w:val="28"/>
        </w:rPr>
        <w:t>Краснодарстат</w:t>
      </w:r>
      <w:r>
        <w:rPr>
          <w:rFonts w:ascii="Times New Roman" w:hAnsi="Times New Roman"/>
          <w:sz w:val="28"/>
        </w:rPr>
        <w:t xml:space="preserve"> – 16 412).</w:t>
      </w:r>
    </w:p>
    <w:p w14:paraId="6D000000">
      <w:pPr>
        <w:pStyle w:val="Style_4"/>
        <w:ind/>
        <w:jc w:val="both"/>
        <w:rPr>
          <w:rFonts w:ascii="Times New Roman" w:hAnsi="Times New Roman"/>
          <w:sz w:val="28"/>
          <w:shd w:fill="FFD821" w:val="clear"/>
        </w:rPr>
      </w:pPr>
    </w:p>
    <w:p w14:paraId="6E000000">
      <w:pPr>
        <w:pStyle w:val="Style_3"/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Рынок услуг в сфере культуры.</w:t>
      </w:r>
    </w:p>
    <w:p w14:paraId="6F000000">
      <w:pPr>
        <w:pStyle w:val="Style_4"/>
        <w:ind/>
        <w:jc w:val="both"/>
        <w:rPr>
          <w:rFonts w:ascii="Times New Roman" w:hAnsi="Times New Roman"/>
          <w:sz w:val="28"/>
          <w:shd w:fill="FFD821" w:val="clear"/>
        </w:rPr>
      </w:pPr>
    </w:p>
    <w:p w14:paraId="7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Рынок культуры муниципального образования </w:t>
      </w:r>
      <w:r>
        <w:rPr>
          <w:rFonts w:ascii="Times New Roman" w:hAnsi="Times New Roman"/>
          <w:sz w:val="28"/>
        </w:rPr>
        <w:t>Усть</w:t>
      </w:r>
      <w:r>
        <w:rPr>
          <w:rFonts w:ascii="Times New Roman" w:hAnsi="Times New Roman"/>
          <w:sz w:val="28"/>
        </w:rPr>
        <w:t xml:space="preserve">-Лабинский район представлен 15 частными организациями, деятельность которых направлена на организацию досуга населения, 16 культурно - досуговыми центрами, четыре из которых имеют 5 филиалов, </w:t>
      </w:r>
      <w:r>
        <w:rPr>
          <w:rFonts w:ascii="Times New Roman" w:hAnsi="Times New Roman"/>
          <w:sz w:val="28"/>
        </w:rPr>
        <w:t>межпоселенческим</w:t>
      </w:r>
      <w:r>
        <w:rPr>
          <w:rFonts w:ascii="Times New Roman" w:hAnsi="Times New Roman"/>
          <w:sz w:val="28"/>
        </w:rPr>
        <w:t xml:space="preserve"> районным Дворцом культуры «Кубань» и городским Домом культуры, а также, 22 библиотеками, 1 музеем, 1 кинотеатром, 1 централизованной бухгалтерией, 1 методическим центром. В сфере культуры трудятся 453 человек, из них – 19 заслуженных </w:t>
      </w:r>
      <w:r>
        <w:rPr>
          <w:rFonts w:ascii="Times New Roman" w:hAnsi="Times New Roman"/>
          <w:sz w:val="28"/>
        </w:rPr>
        <w:t>работников культуры Российской Федерации и Кубани, 5 Ветеранов народного творчества Кубани. В районе работают 25 «народных» и «образцовых» коллективов.</w:t>
      </w:r>
    </w:p>
    <w:p w14:paraId="71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Всего за </w:t>
      </w:r>
      <w:r>
        <w:rPr>
          <w:rFonts w:ascii="Times New Roman" w:hAnsi="Times New Roman"/>
          <w:sz w:val="28"/>
        </w:rPr>
        <w:t>2025 года учреждениями культуры клубного типа проведено 11 875</w:t>
      </w:r>
      <w:r>
        <w:rPr>
          <w:rFonts w:ascii="Times New Roman" w:hAnsi="Times New Roman"/>
          <w:sz w:val="28"/>
        </w:rPr>
        <w:t xml:space="preserve"> культурно-массовых мероприятий, в которых приняли участие 16 </w:t>
      </w:r>
      <w:r>
        <w:rPr>
          <w:rFonts w:ascii="Times New Roman" w:hAnsi="Times New Roman"/>
          <w:sz w:val="28"/>
        </w:rPr>
        <w:t>898</w:t>
      </w:r>
      <w:r>
        <w:rPr>
          <w:rFonts w:ascii="Times New Roman" w:hAnsi="Times New Roman"/>
          <w:sz w:val="28"/>
        </w:rPr>
        <w:t xml:space="preserve"> человек.</w:t>
      </w:r>
    </w:p>
    <w:p w14:paraId="72000000">
      <w:pPr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СОЦИАЛЬНАЯ СФЕРА</w:t>
      </w:r>
    </w:p>
    <w:p w14:paraId="73000000">
      <w:pPr>
        <w:pStyle w:val="Style_3"/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Рынок услуг детского отдыха и оздоровления</w:t>
      </w:r>
    </w:p>
    <w:p w14:paraId="74000000">
      <w:pPr>
        <w:pStyle w:val="Style_3"/>
        <w:spacing w:after="0" w:line="240" w:lineRule="auto"/>
        <w:ind/>
        <w:rPr>
          <w:rFonts w:ascii="Times New Roman" w:hAnsi="Times New Roman"/>
          <w:b w:val="1"/>
          <w:i w:val="1"/>
          <w:sz w:val="28"/>
          <w:shd w:fill="FFD821" w:val="clear"/>
        </w:rPr>
      </w:pPr>
    </w:p>
    <w:p w14:paraId="75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районе ежегодно увеличивается численность детей, охваченных отдыхом и оздоровлением, на территории района осуществляет деятельность в сфере услуг детского отдыха и оздоровления МБУ ЦДО «Тополек», а также организовываются профильные лагеря дневного пребывания, лагеря труда и отдыха на базе общеобразовательных организаций. Все оздоровительные учреждения занесены в реестр организаций отдыха детей и их оздоровления.</w:t>
      </w:r>
    </w:p>
    <w:p w14:paraId="7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Отдых детей в профильных лагерях, организованных муниципальными образовательными организациями, осуществляющими организацию отдыха и оздоровления обучающихся </w:t>
      </w:r>
      <w:r>
        <w:rPr>
          <w:rFonts w:ascii="Times New Roman" w:hAnsi="Times New Roman"/>
          <w:sz w:val="28"/>
        </w:rPr>
        <w:t>в каникулярное время</w:t>
      </w:r>
      <w:r>
        <w:rPr>
          <w:rFonts w:ascii="Times New Roman" w:hAnsi="Times New Roman"/>
          <w:sz w:val="28"/>
        </w:rPr>
        <w:t xml:space="preserve"> начинает работу с 24 мая 2025 года. Всего по состоянию на 01.01</w:t>
      </w:r>
      <w:r>
        <w:rPr>
          <w:rFonts w:ascii="Times New Roman" w:hAnsi="Times New Roman"/>
          <w:sz w:val="28"/>
        </w:rPr>
        <w:t xml:space="preserve">.2026 года на территории МБУ ЦДО «Тополек» отдохнули </w:t>
      </w:r>
      <w:r>
        <w:rPr>
          <w:rFonts w:ascii="Times New Roman" w:hAnsi="Times New Roman"/>
          <w:sz w:val="28"/>
        </w:rPr>
        <w:t>1000</w:t>
      </w:r>
      <w:r>
        <w:rPr>
          <w:rFonts w:ascii="Times New Roman" w:hAnsi="Times New Roman"/>
          <w:sz w:val="28"/>
        </w:rPr>
        <w:t xml:space="preserve"> детей.</w:t>
      </w:r>
    </w:p>
    <w:p w14:paraId="77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>Усть</w:t>
      </w:r>
      <w:r>
        <w:rPr>
          <w:rFonts w:ascii="Times New Roman" w:hAnsi="Times New Roman"/>
          <w:sz w:val="28"/>
        </w:rPr>
        <w:t>-Лабинского района создана межведомственная комиссия по вопросам организации отдыха и оздоровления детей в Усть-Лабинском районе, составлен план работы комиссии. Периодичность работы комиссии ежеквартально.</w:t>
      </w:r>
    </w:p>
    <w:p w14:paraId="7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  <w:shd w:fill="FFD821" w:val="clear"/>
        </w:rPr>
      </w:pPr>
    </w:p>
    <w:p w14:paraId="7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СФЕРА ЗДРАВООХРАНЕНИЯ.</w:t>
      </w:r>
    </w:p>
    <w:p w14:paraId="7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7B000000">
      <w:pPr>
        <w:pStyle w:val="Style_3"/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Рынок медицинских услуг</w:t>
      </w:r>
    </w:p>
    <w:p w14:paraId="7C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  <w:shd w:fill="FFD821" w:val="clear"/>
        </w:rPr>
      </w:pPr>
    </w:p>
    <w:p w14:paraId="7D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районе рынок медицинских услуг развивается, отмечается конкуренция в сфере оказания медицинских услуг. Ежегодно платная медицина охватывает все новые сегменты рынка медицины, предлагаются новые виды диагностики. </w:t>
      </w:r>
    </w:p>
    <w:p w14:paraId="7E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Сеть медицинских учреждений в районе представлена 2 самостоятельными государственными учреждениями здравоохранения ГБУЗ «</w:t>
      </w:r>
      <w:r>
        <w:rPr>
          <w:rFonts w:ascii="Times New Roman" w:hAnsi="Times New Roman"/>
          <w:sz w:val="28"/>
        </w:rPr>
        <w:t>Усть-Лабинская</w:t>
      </w:r>
      <w:r>
        <w:rPr>
          <w:rFonts w:ascii="Times New Roman" w:hAnsi="Times New Roman"/>
          <w:sz w:val="28"/>
        </w:rPr>
        <w:t xml:space="preserve"> стоматологическая поликлиника» министерства здравоохранения Краснодарского края и ГБУЗ «</w:t>
      </w:r>
      <w:r>
        <w:rPr>
          <w:rFonts w:ascii="Times New Roman" w:hAnsi="Times New Roman"/>
          <w:sz w:val="28"/>
        </w:rPr>
        <w:t>Усть-Лабинская</w:t>
      </w:r>
      <w:r>
        <w:rPr>
          <w:rFonts w:ascii="Times New Roman" w:hAnsi="Times New Roman"/>
          <w:sz w:val="28"/>
        </w:rPr>
        <w:t xml:space="preserve"> центральная районная больница» министерства здравоохранения Краснодарского края. </w:t>
      </w:r>
    </w:p>
    <w:p w14:paraId="7F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настоящее время в Усть-Лабинском районе медицинские услуги оказывают 50 медицинских организаций: 2 государственных учреждения Министерства Здравоохранения Краснодарского края, 12 частных организаций 36 индивидуальных предпринимателей.</w:t>
      </w:r>
    </w:p>
    <w:p w14:paraId="80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Район представлен </w:t>
      </w:r>
      <w:r>
        <w:rPr>
          <w:rFonts w:ascii="Times New Roman" w:hAnsi="Times New Roman"/>
          <w:sz w:val="28"/>
        </w:rPr>
        <w:t>следующими</w:t>
      </w:r>
      <w:r>
        <w:rPr>
          <w:rFonts w:ascii="Times New Roman" w:hAnsi="Times New Roman"/>
          <w:sz w:val="28"/>
        </w:rPr>
        <w:t xml:space="preserve"> ч</w:t>
      </w:r>
      <w:r>
        <w:rPr>
          <w:rFonts w:ascii="Times New Roman" w:hAnsi="Times New Roman"/>
          <w:sz w:val="28"/>
        </w:rPr>
        <w:t>астны</w:t>
      </w:r>
      <w:r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t xml:space="preserve"> медицински</w:t>
      </w:r>
      <w:r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t xml:space="preserve"> центр</w:t>
      </w:r>
      <w:r>
        <w:rPr>
          <w:rFonts w:ascii="Times New Roman" w:hAnsi="Times New Roman"/>
          <w:sz w:val="28"/>
        </w:rPr>
        <w:t>ами:</w:t>
      </w:r>
      <w:r>
        <w:rPr>
          <w:rFonts w:ascii="Arial" w:hAnsi="Arial"/>
          <w:color w:val="06120B"/>
          <w:sz w:val="21"/>
        </w:rPr>
        <w:t xml:space="preserve"> </w:t>
      </w:r>
      <w:r>
        <w:rPr>
          <w:rFonts w:ascii="Times New Roman" w:hAnsi="Times New Roman"/>
          <w:sz w:val="28"/>
        </w:rPr>
        <w:t xml:space="preserve">клиника «Будь здоров», «Отличное здоровье», «Клиника на здоровье», медицинская лаборатория </w:t>
      </w:r>
      <w:r>
        <w:rPr>
          <w:rFonts w:ascii="Times New Roman" w:hAnsi="Times New Roman"/>
          <w:sz w:val="28"/>
        </w:rPr>
        <w:t>CityLab</w:t>
      </w:r>
      <w:r>
        <w:rPr>
          <w:rFonts w:ascii="Times New Roman" w:hAnsi="Times New Roman"/>
          <w:sz w:val="28"/>
        </w:rPr>
        <w:t>, медицинский офис в Усть-Лабинске «</w:t>
      </w:r>
      <w:r>
        <w:rPr>
          <w:rFonts w:ascii="Times New Roman" w:hAnsi="Times New Roman"/>
          <w:sz w:val="28"/>
        </w:rPr>
        <w:t>INVITRO</w:t>
      </w:r>
      <w:r>
        <w:rPr>
          <w:rFonts w:ascii="Times New Roman" w:hAnsi="Times New Roman"/>
          <w:sz w:val="28"/>
        </w:rPr>
        <w:t>» стоматологические клиники: «Без боли», «Стоматолог и Я», «32 Плюс», «</w:t>
      </w:r>
      <w:r>
        <w:rPr>
          <w:rFonts w:ascii="Times New Roman" w:hAnsi="Times New Roman"/>
          <w:sz w:val="28"/>
        </w:rPr>
        <w:t>Panorama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Dental</w:t>
      </w:r>
      <w:r>
        <w:rPr>
          <w:rFonts w:ascii="Times New Roman" w:hAnsi="Times New Roman"/>
          <w:sz w:val="28"/>
        </w:rPr>
        <w:t xml:space="preserve">», стоматологический кабинет «Улыбка», «Современная стоматология», «Стоматология-центр»; косметологические </w:t>
      </w:r>
      <w:r>
        <w:rPr>
          <w:rFonts w:ascii="Times New Roman" w:hAnsi="Times New Roman"/>
          <w:sz w:val="28"/>
        </w:rPr>
        <w:t>клиники: «Жемчужина», «Ева», «Академия красоты». Данные организации оказывают широкий спектр медицинских услуг. Для удовлетворения потребностей жителей района в консультациях узких специалистов существует практика выездных приемов врачей из краевых клиник</w:t>
      </w:r>
      <w:r>
        <w:rPr>
          <w:rFonts w:ascii="Times New Roman" w:hAnsi="Times New Roman"/>
          <w:sz w:val="28"/>
        </w:rPr>
        <w:t xml:space="preserve"> или государственных учреждений здравоохранения</w:t>
      </w:r>
      <w:r>
        <w:rPr>
          <w:rFonts w:ascii="Times New Roman" w:hAnsi="Times New Roman"/>
          <w:sz w:val="28"/>
        </w:rPr>
        <w:t xml:space="preserve">. </w:t>
      </w:r>
    </w:p>
    <w:p w14:paraId="81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Административных </w:t>
      </w:r>
      <w:r>
        <w:rPr>
          <w:rFonts w:ascii="Times New Roman" w:hAnsi="Times New Roman"/>
          <w:sz w:val="28"/>
        </w:rPr>
        <w:t>барьеров для входа частного бизнеса нет. Доступ частных медицинских организаций к участию в ТП ОМС носит заявительный характер, что позволяет им принимать участие в реализации ТП ОМС.</w:t>
      </w:r>
    </w:p>
    <w:p w14:paraId="82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</w:p>
    <w:p w14:paraId="83000000">
      <w:pPr>
        <w:pStyle w:val="Style_3"/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Рынок услуг розничной торговли лекарственными препаратами, медицинскими изделиями и сопутствующими товарами</w:t>
      </w:r>
    </w:p>
    <w:p w14:paraId="84000000">
      <w:pPr>
        <w:pStyle w:val="Style_3"/>
        <w:spacing w:after="0" w:line="240" w:lineRule="auto"/>
        <w:ind/>
        <w:rPr>
          <w:rFonts w:ascii="Times New Roman" w:hAnsi="Times New Roman"/>
          <w:b w:val="1"/>
          <w:i w:val="1"/>
          <w:sz w:val="28"/>
          <w:shd w:fill="FFD821" w:val="clear"/>
        </w:rPr>
      </w:pPr>
    </w:p>
    <w:p w14:paraId="85000000">
      <w:pPr>
        <w:spacing w:after="0"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Розничную аптечную сеть района составляют 83 аптечных организаций различных форм собственности.</w:t>
      </w:r>
    </w:p>
    <w:p w14:paraId="86000000">
      <w:pPr>
        <w:spacing w:after="0"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сельских населенных пунктах получили разрешительные документы на розничную торговлю лекарственными препаратами 22 аптечных пунктов, 9 фельдшерско-акушерских пунктов. </w:t>
      </w:r>
      <w:r>
        <w:rPr>
          <w:rFonts w:ascii="Times New Roman" w:hAnsi="Times New Roman"/>
          <w:sz w:val="28"/>
        </w:rPr>
        <w:t>Кроме того</w:t>
      </w:r>
      <w:r>
        <w:rPr>
          <w:rFonts w:ascii="Times New Roman" w:hAnsi="Times New Roman"/>
          <w:sz w:val="28"/>
        </w:rPr>
        <w:t xml:space="preserve"> 1 аптечная организация (ООО «Фармация») выполняет социальную функцию – участвует в льготном лекарственном обеспечении жителей района.</w:t>
      </w:r>
    </w:p>
    <w:p w14:paraId="87000000">
      <w:pPr>
        <w:spacing w:after="0"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Доля организаций частной формы собственности на рынке розничной торговли лекарственными препаратами, медицинскими изделиями на территории </w:t>
      </w:r>
      <w:r>
        <w:rPr>
          <w:rFonts w:ascii="Times New Roman" w:hAnsi="Times New Roman"/>
          <w:sz w:val="28"/>
        </w:rPr>
        <w:t>Усть</w:t>
      </w:r>
      <w:r>
        <w:rPr>
          <w:rFonts w:ascii="Times New Roman" w:hAnsi="Times New Roman"/>
          <w:sz w:val="28"/>
        </w:rPr>
        <w:t>-Лабинского района составляет 100 %.</w:t>
      </w:r>
    </w:p>
    <w:p w14:paraId="88000000">
      <w:pPr>
        <w:pStyle w:val="Style_3"/>
        <w:spacing w:after="0" w:line="240" w:lineRule="auto"/>
        <w:ind w:firstLine="360" w:left="0"/>
        <w:jc w:val="both"/>
        <w:rPr>
          <w:rFonts w:ascii="Times New Roman" w:hAnsi="Times New Roman"/>
          <w:sz w:val="24"/>
        </w:rPr>
      </w:pPr>
    </w:p>
    <w:p w14:paraId="8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СФЕРА ЖИЛИЩНО-КОММУНАЛЬНОГО ХОЗЯЙСТВА</w:t>
      </w:r>
    </w:p>
    <w:p w14:paraId="8A000000">
      <w:pPr>
        <w:pStyle w:val="Style_3"/>
        <w:spacing w:after="0" w:line="240" w:lineRule="auto"/>
        <w:ind w:firstLine="0" w:left="1070"/>
        <w:rPr>
          <w:rFonts w:ascii="Times New Roman" w:hAnsi="Times New Roman"/>
          <w:b w:val="1"/>
          <w:i w:val="1"/>
          <w:sz w:val="28"/>
          <w:shd w:fill="FFD821" w:val="clear"/>
        </w:rPr>
      </w:pPr>
    </w:p>
    <w:p w14:paraId="8B000000">
      <w:pPr>
        <w:pStyle w:val="Style_3"/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Рынок ритуальных услуг</w:t>
      </w:r>
    </w:p>
    <w:p w14:paraId="8C000000">
      <w:pPr>
        <w:pStyle w:val="Style_3"/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8D000000">
      <w:pPr>
        <w:pStyle w:val="Style_5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На территории муниципального образования Усть-Лабинский район созданы все условия для развития конкуренции на рынке ритуальных услуг. Предприятиями оказывается широкий спектр услуг, который зависит от выбора и уровня обеспеченности клиента. Ритуальные услуги на территории района осуществляют 14 хозяйствующих субъектов, из которых 13 индивидуальных предпринимателей и 1 муниципальная организация (М</w:t>
      </w:r>
      <w:r>
        <w:rPr>
          <w:rFonts w:ascii="Times New Roman" w:hAnsi="Times New Roman"/>
          <w:sz w:val="28"/>
          <w:highlight w:val="white"/>
        </w:rPr>
        <w:t>К</w:t>
      </w:r>
      <w:r>
        <w:rPr>
          <w:rFonts w:ascii="Times New Roman" w:hAnsi="Times New Roman"/>
          <w:sz w:val="28"/>
          <w:highlight w:val="white"/>
        </w:rPr>
        <w:t>У «</w:t>
      </w:r>
      <w:r>
        <w:rPr>
          <w:rFonts w:ascii="Times New Roman" w:hAnsi="Times New Roman"/>
          <w:sz w:val="28"/>
          <w:highlight w:val="white"/>
        </w:rPr>
        <w:t>Чистый город</w:t>
      </w:r>
      <w:r>
        <w:rPr>
          <w:rFonts w:ascii="Times New Roman" w:hAnsi="Times New Roman"/>
          <w:sz w:val="28"/>
          <w:highlight w:val="white"/>
        </w:rPr>
        <w:t>»). Доля организаций частной формы собственности по состоянию на 01 января 2026 года составляет 92,9%.</w:t>
      </w:r>
    </w:p>
    <w:p w14:paraId="8E000000">
      <w:pPr>
        <w:pStyle w:val="Style_6"/>
        <w:ind w:firstLine="567" w:left="0"/>
        <w:jc w:val="both"/>
        <w:rPr>
          <w:rFonts w:ascii="Times New Roman" w:hAnsi="Times New Roman"/>
          <w:sz w:val="28"/>
        </w:rPr>
      </w:pPr>
    </w:p>
    <w:p w14:paraId="8F000000">
      <w:pPr>
        <w:pStyle w:val="Style_3"/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Рынок теплоснабжения (производства тепловой энергии)</w:t>
      </w:r>
    </w:p>
    <w:p w14:paraId="90000000">
      <w:pPr>
        <w:spacing w:after="0" w:line="240" w:lineRule="auto"/>
        <w:ind/>
        <w:jc w:val="center"/>
        <w:rPr>
          <w:rFonts w:ascii="Times New Roman" w:hAnsi="Times New Roman"/>
          <w:i w:val="1"/>
          <w:color w:val="000000"/>
          <w:sz w:val="28"/>
          <w:shd w:fill="FFD821" w:val="clear"/>
        </w:rPr>
      </w:pPr>
    </w:p>
    <w:p w14:paraId="91000000">
      <w:pPr>
        <w:pStyle w:val="Style_5"/>
        <w:spacing w:after="0" w:before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В настоящее время теплоснабжение социальных объектов и жилого фонда Усть-Лабинского района осуществляется следующими предприятиями: АО «Усть-Лабинсктеплоэнерго», ООО «Усть-Лабинскгазстрой», МУП «Водоканал», АО «Предприятие «Усть-Лабинскрайгаз». Всего в муниципальном образовании Усть-Лабинский район 7</w:t>
      </w:r>
      <w:r>
        <w:rPr>
          <w:rFonts w:ascii="Times New Roman" w:hAnsi="Times New Roman"/>
          <w:color w:val="000000"/>
          <w:sz w:val="28"/>
          <w:highlight w:val="white"/>
        </w:rPr>
        <w:t>2</w:t>
      </w:r>
      <w:r>
        <w:rPr>
          <w:rFonts w:ascii="Times New Roman" w:hAnsi="Times New Roman"/>
          <w:color w:val="000000"/>
          <w:sz w:val="28"/>
          <w:highlight w:val="white"/>
        </w:rPr>
        <w:t xml:space="preserve"> котельн</w:t>
      </w:r>
      <w:r>
        <w:rPr>
          <w:rFonts w:ascii="Times New Roman" w:hAnsi="Times New Roman"/>
          <w:color w:val="000000"/>
          <w:sz w:val="28"/>
          <w:highlight w:val="white"/>
        </w:rPr>
        <w:t>ых</w:t>
      </w:r>
      <w:r>
        <w:rPr>
          <w:rFonts w:ascii="Times New Roman" w:hAnsi="Times New Roman"/>
          <w:color w:val="000000"/>
          <w:sz w:val="28"/>
          <w:highlight w:val="white"/>
        </w:rPr>
        <w:t>, обслуживает объекты жилищно-коммунального комплекса и социальной сферы, в том числе 26 котельных муниципальных (из них 5 мазутных).</w:t>
      </w:r>
    </w:p>
    <w:p w14:paraId="92000000">
      <w:pPr>
        <w:pStyle w:val="Style_5"/>
        <w:spacing w:after="0" w:before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Теплоснабжающие предприятия обслуживают 7 329 абонентов по отоплению. Полезный отпуск тепла составляет 4</w:t>
      </w:r>
      <w:r>
        <w:rPr>
          <w:rFonts w:ascii="Times New Roman" w:hAnsi="Times New Roman"/>
          <w:color w:val="000000"/>
          <w:sz w:val="28"/>
          <w:highlight w:val="white"/>
        </w:rPr>
        <w:t>3</w:t>
      </w:r>
      <w:r>
        <w:rPr>
          <w:rFonts w:ascii="Times New Roman" w:hAnsi="Times New Roman"/>
          <w:color w:val="000000"/>
          <w:sz w:val="28"/>
          <w:highlight w:val="white"/>
        </w:rPr>
        <w:t>,5</w:t>
      </w:r>
      <w:r>
        <w:rPr>
          <w:rFonts w:ascii="Times New Roman" w:hAnsi="Times New Roman"/>
          <w:color w:val="000000"/>
          <w:sz w:val="28"/>
          <w:highlight w:val="white"/>
        </w:rPr>
        <w:t>79</w:t>
      </w:r>
      <w:r>
        <w:rPr>
          <w:rFonts w:ascii="Times New Roman" w:hAnsi="Times New Roman"/>
          <w:color w:val="000000"/>
          <w:sz w:val="28"/>
          <w:highlight w:val="white"/>
        </w:rPr>
        <w:t xml:space="preserve"> тыс.Гкал. Объем отпуска горячей воды составляет </w:t>
      </w:r>
      <w:r>
        <w:rPr>
          <w:rFonts w:ascii="Times New Roman" w:hAnsi="Times New Roman"/>
          <w:color w:val="000000"/>
          <w:sz w:val="28"/>
          <w:highlight w:val="white"/>
        </w:rPr>
        <w:t>4261</w:t>
      </w:r>
      <w:r>
        <w:rPr>
          <w:rFonts w:ascii="Times New Roman" w:hAnsi="Times New Roman"/>
          <w:color w:val="000000"/>
          <w:sz w:val="28"/>
          <w:highlight w:val="white"/>
        </w:rPr>
        <w:t xml:space="preserve"> тыс. м</w:t>
      </w:r>
      <w:r>
        <w:rPr>
          <w:rFonts w:ascii="Times New Roman" w:hAnsi="Times New Roman"/>
          <w:color w:val="000000"/>
          <w:sz w:val="28"/>
          <w:highlight w:val="white"/>
          <w:vertAlign w:val="superscript"/>
        </w:rPr>
        <w:t>3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</w:p>
    <w:p w14:paraId="93000000">
      <w:pPr>
        <w:pStyle w:val="Style_5"/>
        <w:spacing w:after="0" w:before="0" w:line="240" w:lineRule="auto"/>
        <w:ind w:firstLine="567" w:left="0" w:right="0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color w:val="000000"/>
          <w:sz w:val="28"/>
          <w:highlight w:val="white"/>
        </w:rPr>
        <w:t>Износ тепловых сетей – 35-40 %, потери тепловой энергии – 19,0 %.</w:t>
      </w:r>
    </w:p>
    <w:p w14:paraId="94000000">
      <w:pPr>
        <w:spacing w:after="0" w:line="240" w:lineRule="auto"/>
        <w:ind w:firstLine="567" w:left="0"/>
        <w:rPr>
          <w:rFonts w:ascii="Times New Roman" w:hAnsi="Times New Roman"/>
          <w:color w:val="000000"/>
          <w:sz w:val="28"/>
          <w:shd w:fill="FFD821" w:val="clear"/>
        </w:rPr>
      </w:pPr>
    </w:p>
    <w:p w14:paraId="95000000">
      <w:pPr>
        <w:pStyle w:val="Style_3"/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 Рынок поставки сжиженного газа в баллонах.</w:t>
      </w:r>
    </w:p>
    <w:p w14:paraId="96000000">
      <w:pPr>
        <w:spacing w:after="0" w:line="240" w:lineRule="auto"/>
        <w:ind w:firstLine="708" w:left="0"/>
        <w:jc w:val="center"/>
        <w:rPr>
          <w:rFonts w:ascii="Times New Roman" w:hAnsi="Times New Roman"/>
          <w:b w:val="1"/>
          <w:i w:val="1"/>
          <w:sz w:val="28"/>
        </w:rPr>
      </w:pPr>
    </w:p>
    <w:p w14:paraId="97000000">
      <w:pPr>
        <w:pStyle w:val="Style_6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Потребление сжиженного углеводородного газа снижается, что связано с реализацией на территории Краснодарского края программы газификации природным газом</w:t>
      </w:r>
      <w:r>
        <w:rPr>
          <w:rFonts w:ascii="Times New Roman" w:hAnsi="Times New Roman"/>
          <w:color w:val="000000"/>
          <w:sz w:val="28"/>
        </w:rPr>
        <w:t xml:space="preserve">. Общий уровень газификации района составляет </w:t>
      </w:r>
      <w:r>
        <w:rPr>
          <w:rFonts w:ascii="Times New Roman" w:hAnsi="Times New Roman"/>
          <w:color w:val="000000"/>
          <w:sz w:val="28"/>
        </w:rPr>
        <w:t>85</w:t>
      </w:r>
      <w:r>
        <w:rPr>
          <w:rFonts w:ascii="Times New Roman" w:hAnsi="Times New Roman"/>
          <w:color w:val="000000"/>
          <w:sz w:val="28"/>
        </w:rPr>
        <w:t>%. В настоящее время поставки сжиженного газа потребителям осуществляют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только организации частной формы собственности (ООО «</w:t>
      </w:r>
      <w:r>
        <w:rPr>
          <w:rFonts w:ascii="Times New Roman" w:hAnsi="Times New Roman"/>
          <w:color w:val="000000"/>
          <w:sz w:val="28"/>
        </w:rPr>
        <w:t>Усть-Лабинскгазстрой</w:t>
      </w:r>
      <w:r>
        <w:rPr>
          <w:rFonts w:ascii="Times New Roman" w:hAnsi="Times New Roman"/>
          <w:color w:val="000000"/>
          <w:sz w:val="28"/>
        </w:rPr>
        <w:t>»), таким образом, доля организаций частной формы собственности в сфере поставки сжиженного газа в баллонах составляет 100%.</w:t>
      </w:r>
    </w:p>
    <w:p w14:paraId="98000000">
      <w:pPr>
        <w:pStyle w:val="Style_6"/>
        <w:ind w:firstLine="708" w:left="0"/>
        <w:jc w:val="both"/>
        <w:rPr>
          <w:rFonts w:ascii="Times New Roman" w:hAnsi="Times New Roman"/>
          <w:color w:val="000000"/>
          <w:sz w:val="28"/>
          <w:shd w:fill="FFD821" w:val="clear"/>
        </w:rPr>
      </w:pPr>
    </w:p>
    <w:p w14:paraId="99000000">
      <w:pPr>
        <w:pStyle w:val="Style_3"/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 Рынок водоснабжения и водоотведения</w:t>
      </w:r>
      <w:r>
        <w:rPr>
          <w:rFonts w:ascii="Times New Roman" w:hAnsi="Times New Roman"/>
          <w:b w:val="1"/>
          <w:i w:val="1"/>
          <w:sz w:val="28"/>
        </w:rPr>
        <w:t>.</w:t>
      </w:r>
    </w:p>
    <w:p w14:paraId="9A000000">
      <w:pPr>
        <w:spacing w:after="0" w:line="240" w:lineRule="auto"/>
        <w:ind w:firstLine="708" w:left="0"/>
        <w:jc w:val="center"/>
        <w:rPr>
          <w:rFonts w:ascii="Times New Roman" w:hAnsi="Times New Roman"/>
          <w:b w:val="1"/>
          <w:i w:val="1"/>
          <w:sz w:val="28"/>
          <w:shd w:fill="FFD821" w:val="clear"/>
        </w:rPr>
      </w:pPr>
    </w:p>
    <w:p w14:paraId="9B000000">
      <w:pPr>
        <w:pStyle w:val="Style_5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Протяженность сетей водоснабжения составляет 69</w:t>
      </w:r>
      <w:r>
        <w:rPr>
          <w:rFonts w:ascii="Times New Roman" w:hAnsi="Times New Roman"/>
          <w:color w:val="000000"/>
          <w:sz w:val="28"/>
          <w:highlight w:val="white"/>
        </w:rPr>
        <w:t>3,9</w:t>
      </w:r>
      <w:r>
        <w:rPr>
          <w:rFonts w:ascii="Times New Roman" w:hAnsi="Times New Roman"/>
          <w:color w:val="000000"/>
          <w:sz w:val="28"/>
          <w:highlight w:val="white"/>
        </w:rPr>
        <w:t xml:space="preserve"> км. Источниками водоснабжения Усть-Лабинского района являются водозаборные сооружения с артезианскими скважинами в количестве </w:t>
      </w:r>
      <w:r>
        <w:rPr>
          <w:rFonts w:ascii="Times New Roman" w:hAnsi="Times New Roman"/>
          <w:color w:val="000000"/>
          <w:sz w:val="28"/>
          <w:highlight w:val="white"/>
        </w:rPr>
        <w:t>81</w:t>
      </w:r>
      <w:r>
        <w:rPr>
          <w:rFonts w:ascii="Times New Roman" w:hAnsi="Times New Roman"/>
          <w:color w:val="000000"/>
          <w:sz w:val="28"/>
          <w:highlight w:val="white"/>
        </w:rPr>
        <w:t xml:space="preserve"> единиц</w:t>
      </w:r>
      <w:r>
        <w:rPr>
          <w:rFonts w:ascii="Times New Roman" w:hAnsi="Times New Roman"/>
          <w:color w:val="000000"/>
          <w:sz w:val="28"/>
          <w:highlight w:val="white"/>
        </w:rPr>
        <w:t>а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</w:p>
    <w:p w14:paraId="9C000000">
      <w:pPr>
        <w:pStyle w:val="Style_5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В 202</w:t>
      </w:r>
      <w:r>
        <w:rPr>
          <w:rFonts w:ascii="Times New Roman" w:hAnsi="Times New Roman"/>
          <w:color w:val="000000"/>
          <w:sz w:val="28"/>
          <w:highlight w:val="white"/>
        </w:rPr>
        <w:t>5</w:t>
      </w:r>
      <w:r>
        <w:rPr>
          <w:rFonts w:ascii="Times New Roman" w:hAnsi="Times New Roman"/>
          <w:color w:val="000000"/>
          <w:sz w:val="28"/>
          <w:highlight w:val="white"/>
        </w:rPr>
        <w:t xml:space="preserve"> г. на территории муниципального образования Усть-Лабинский район водоснабжение населения осуществлялось 2 гарантирующими поставщиками холодного водоснабжения. Основные поставщики: АО «Водопровод» - обслуживает 1 поселение (городское); МУП «Водоканал» 14 сельских поселений (3</w:t>
      </w:r>
      <w:r>
        <w:rPr>
          <w:rFonts w:ascii="Times New Roman" w:hAnsi="Times New Roman"/>
          <w:color w:val="000000"/>
          <w:sz w:val="28"/>
          <w:highlight w:val="white"/>
        </w:rPr>
        <w:t>3</w:t>
      </w:r>
      <w:r>
        <w:rPr>
          <w:rFonts w:ascii="Times New Roman" w:hAnsi="Times New Roman"/>
          <w:color w:val="000000"/>
          <w:sz w:val="28"/>
          <w:highlight w:val="white"/>
        </w:rPr>
        <w:t xml:space="preserve"> населенных пункт</w:t>
      </w:r>
      <w:r>
        <w:rPr>
          <w:rFonts w:ascii="Times New Roman" w:hAnsi="Times New Roman"/>
          <w:color w:val="000000"/>
          <w:sz w:val="28"/>
          <w:highlight w:val="white"/>
        </w:rPr>
        <w:t>а</w:t>
      </w:r>
      <w:r>
        <w:rPr>
          <w:rFonts w:ascii="Times New Roman" w:hAnsi="Times New Roman"/>
          <w:color w:val="000000"/>
          <w:sz w:val="28"/>
          <w:highlight w:val="white"/>
        </w:rPr>
        <w:t>).</w:t>
      </w:r>
    </w:p>
    <w:p w14:paraId="9D000000">
      <w:pPr>
        <w:pStyle w:val="Style_5"/>
        <w:spacing w:after="0" w:before="0" w:line="240" w:lineRule="auto"/>
        <w:ind w:firstLine="708" w:left="0" w:right="0"/>
        <w:jc w:val="both"/>
        <w:rPr>
          <w:rFonts w:ascii="Times New Roman" w:hAnsi="Times New Roman"/>
          <w:color w:val="000000"/>
          <w:sz w:val="28"/>
          <w:highlight w:val="yellow"/>
        </w:rPr>
      </w:pPr>
      <w:r>
        <w:rPr>
          <w:rFonts w:ascii="Times New Roman" w:hAnsi="Times New Roman"/>
          <w:color w:val="000000"/>
          <w:sz w:val="28"/>
          <w:highlight w:val="white"/>
        </w:rPr>
        <w:t>В настоящее время на территории муниципального образования Усть-Лабинский район услуги по водоотведению для населения предоставляются АО «Водопровод».</w:t>
      </w:r>
    </w:p>
    <w:p w14:paraId="9E000000">
      <w:pPr>
        <w:pStyle w:val="Style_5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Всего населенных пунктов в Усть-Лабинском районе - 3</w:t>
      </w:r>
      <w:r>
        <w:rPr>
          <w:rFonts w:ascii="Times New Roman" w:hAnsi="Times New Roman"/>
          <w:color w:val="000000"/>
          <w:sz w:val="28"/>
          <w:highlight w:val="white"/>
        </w:rPr>
        <w:t>9</w:t>
      </w:r>
      <w:r>
        <w:rPr>
          <w:rFonts w:ascii="Times New Roman" w:hAnsi="Times New Roman"/>
          <w:color w:val="000000"/>
          <w:sz w:val="28"/>
          <w:highlight w:val="white"/>
        </w:rPr>
        <w:t xml:space="preserve">, из них имеют очистные сооружения - 1 (город).  Техническое состояние очистных сооружений удовлетворительное. Эксплуатируются с 1979 г. Сооружение включает в себя - коллекторы бассейнов канализации общей протяженностью </w:t>
      </w:r>
      <w:r>
        <w:rPr>
          <w:rFonts w:ascii="Times New Roman" w:hAnsi="Times New Roman"/>
          <w:color w:val="000000"/>
          <w:sz w:val="28"/>
          <w:highlight w:val="white"/>
        </w:rPr>
        <w:t>21,4</w:t>
      </w:r>
      <w:r>
        <w:rPr>
          <w:rFonts w:ascii="Times New Roman" w:hAnsi="Times New Roman"/>
          <w:color w:val="000000"/>
          <w:sz w:val="28"/>
          <w:highlight w:val="white"/>
        </w:rPr>
        <w:t xml:space="preserve"> км, канализационные насосные станции 4, очистные сооружения канализации. Проектная мощность ОСК 6,8 тыс. м/куб./сутки, фактическая нагрузка 2,5 тыс. м куб/сутки.</w:t>
      </w:r>
    </w:p>
    <w:p w14:paraId="9F000000">
      <w:pPr>
        <w:pStyle w:val="Style_5"/>
        <w:spacing w:after="0" w:before="0" w:line="240" w:lineRule="auto"/>
        <w:ind w:firstLine="708" w:left="0" w:right="0"/>
        <w:jc w:val="both"/>
        <w:rPr>
          <w:rFonts w:ascii="Times New Roman" w:hAnsi="Times New Roman"/>
          <w:color w:val="000000"/>
          <w:sz w:val="28"/>
          <w:highlight w:val="yellow"/>
        </w:rPr>
      </w:pPr>
      <w:r>
        <w:rPr>
          <w:rFonts w:ascii="Times New Roman" w:hAnsi="Times New Roman"/>
          <w:color w:val="000000"/>
          <w:sz w:val="28"/>
          <w:highlight w:val="white"/>
        </w:rPr>
        <w:t>Объектами водоотведения являются: жилая городская застройка (около 35 % застройки), общественные здания и промышленные предприятия. Сброс очищенных сточных вод производится в реку Кубань (Азо/Кубань) на 308 км. от устья. Эффективность биологической очистки сточных вод на ОС - до 90%. Для исключения сброса неочищенных стоков и снижения концентрации остаточного хлора после обеззараживания, осуществляется доочистка воды в биопрудах. К системе централизованной канализации подключен г. Усть-Лабинск. Населенные пункты, где отсутствует центральная канализация, обеспечены местной системой канализации, состоящей из системы герметичных выгребов, септических, фильтрующих колодцев.</w:t>
      </w:r>
    </w:p>
    <w:p w14:paraId="A0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shd w:fill="FFD821" w:val="clear"/>
        </w:rPr>
      </w:pPr>
    </w:p>
    <w:p w14:paraId="A1000000">
      <w:pPr>
        <w:pStyle w:val="Style_3"/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 Рынок нефтепродуктов.</w:t>
      </w:r>
    </w:p>
    <w:p w14:paraId="A2000000">
      <w:pPr>
        <w:tabs>
          <w:tab w:leader="none" w:pos="1134" w:val="left"/>
          <w:tab w:leader="none" w:pos="2835" w:val="left"/>
        </w:tabs>
        <w:spacing w:after="0" w:line="240" w:lineRule="auto"/>
        <w:ind/>
        <w:jc w:val="center"/>
        <w:rPr>
          <w:rFonts w:ascii="Times New Roman" w:hAnsi="Times New Roman"/>
          <w:i w:val="1"/>
          <w:sz w:val="28"/>
        </w:rPr>
      </w:pPr>
    </w:p>
    <w:p w14:paraId="A3000000">
      <w:pPr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 территории район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общая сеть АЗС всех хозяйствующих субъектов насчитывает около </w:t>
      </w:r>
      <w:r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</w:rPr>
        <w:t xml:space="preserve"> станций. Основными операторами рынка нефтепродуктов в районе являются крупные компании (ООО «</w:t>
      </w:r>
      <w:r>
        <w:rPr>
          <w:rFonts w:ascii="Times New Roman" w:hAnsi="Times New Roman"/>
          <w:sz w:val="28"/>
        </w:rPr>
        <w:t>Лукойл-Югнефтепродукт</w:t>
      </w:r>
      <w:r>
        <w:rPr>
          <w:rFonts w:ascii="Times New Roman" w:hAnsi="Times New Roman"/>
          <w:sz w:val="28"/>
        </w:rPr>
        <w:t xml:space="preserve">», ООО «Газпром </w:t>
      </w:r>
      <w:r>
        <w:rPr>
          <w:rFonts w:ascii="Times New Roman" w:hAnsi="Times New Roman"/>
          <w:sz w:val="28"/>
        </w:rPr>
        <w:t>трансгаз</w:t>
      </w:r>
      <w:r>
        <w:rPr>
          <w:rFonts w:ascii="Times New Roman" w:hAnsi="Times New Roman"/>
          <w:sz w:val="28"/>
        </w:rPr>
        <w:t xml:space="preserve"> Краснодар»</w:t>
      </w:r>
      <w:r>
        <w:rPr>
          <w:rFonts w:ascii="Times New Roman" w:hAnsi="Times New Roman"/>
          <w:sz w:val="28"/>
        </w:rPr>
        <w:t>, АЗС «Газпром нефть»)</w:t>
      </w:r>
      <w:r>
        <w:rPr>
          <w:rFonts w:ascii="Times New Roman" w:hAnsi="Times New Roman"/>
          <w:sz w:val="28"/>
        </w:rPr>
        <w:t>, а также работают малые предприятия (ООО «Панда», ООО «Дельта», ООО «Дельт</w:t>
      </w:r>
      <w:r>
        <w:rPr>
          <w:rFonts w:ascii="Times New Roman" w:hAnsi="Times New Roman"/>
          <w:sz w:val="28"/>
        </w:rPr>
        <w:t>а-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Ойл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АЗС «Берёзка»</w:t>
      </w:r>
      <w:r>
        <w:rPr>
          <w:rFonts w:ascii="Times New Roman" w:hAnsi="Times New Roman"/>
          <w:sz w:val="28"/>
        </w:rPr>
        <w:t xml:space="preserve">). </w:t>
      </w:r>
    </w:p>
    <w:p w14:paraId="A4000000">
      <w:pPr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 точки зрения развития состояния конкурентной среды рынок является развитым.</w:t>
      </w:r>
    </w:p>
    <w:p w14:paraId="A5000000">
      <w:pPr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Доля организаций частной собственности на рынке нефтепродуктов составляет 100%.</w:t>
      </w:r>
    </w:p>
    <w:p w14:paraId="A6000000">
      <w:pPr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7000000">
      <w:pPr>
        <w:tabs>
          <w:tab w:leader="none" w:pos="1134" w:val="left"/>
          <w:tab w:leader="none" w:pos="2835" w:val="left"/>
        </w:tabs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1</w:t>
      </w:r>
      <w:r>
        <w:rPr>
          <w:rFonts w:ascii="Times New Roman" w:hAnsi="Times New Roman"/>
          <w:b w:val="1"/>
          <w:i w:val="1"/>
          <w:sz w:val="28"/>
        </w:rPr>
        <w:t>3</w:t>
      </w:r>
      <w:r>
        <w:rPr>
          <w:rFonts w:ascii="Times New Roman" w:hAnsi="Times New Roman"/>
          <w:b w:val="1"/>
          <w:i w:val="1"/>
          <w:sz w:val="28"/>
        </w:rPr>
        <w:t>. Рынок выполнения работ по благоустройству городской среды.</w:t>
      </w:r>
    </w:p>
    <w:p w14:paraId="A8000000">
      <w:pPr>
        <w:tabs>
          <w:tab w:leader="none" w:pos="1134" w:val="left"/>
          <w:tab w:leader="none" w:pos="2835" w:val="left"/>
        </w:tabs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A9000000">
      <w:pPr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Рынок в сфере благоустройств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городской среды в муниципальном образовании Усть-Лабинский район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представлен предприятиями муниципальной формы собственности МБУ «Город» Усть-Лабинского городского поселения, МКУ УГП УР «Чистый город</w:t>
      </w:r>
      <w:r>
        <w:rPr>
          <w:rFonts w:ascii="Times New Roman" w:hAnsi="Times New Roman"/>
          <w:sz w:val="28"/>
        </w:rPr>
        <w:t>» и 5 индивидуальными предпринимателями. Данные предприят</w:t>
      </w:r>
      <w:r>
        <w:rPr>
          <w:rFonts w:ascii="Times New Roman" w:hAnsi="Times New Roman"/>
          <w:sz w:val="28"/>
        </w:rPr>
        <w:t xml:space="preserve">ия осуществляют содержание уже существующих общественных территорий. При создании новых благоустроенных мест работы по строительству и благоустройству проводятся по средствам </w:t>
      </w:r>
      <w:r>
        <w:rPr>
          <w:rFonts w:ascii="Times New Roman" w:hAnsi="Times New Roman"/>
          <w:sz w:val="28"/>
        </w:rPr>
        <w:t xml:space="preserve">проведения </w:t>
      </w:r>
      <w:r>
        <w:rPr>
          <w:rFonts w:ascii="Times New Roman" w:hAnsi="Times New Roman"/>
          <w:sz w:val="28"/>
        </w:rPr>
        <w:t>конкурса,</w:t>
      </w:r>
      <w:r>
        <w:rPr>
          <w:rFonts w:ascii="Times New Roman" w:hAnsi="Times New Roman"/>
          <w:sz w:val="28"/>
        </w:rPr>
        <w:t xml:space="preserve"> в бол</w:t>
      </w:r>
      <w:r>
        <w:rPr>
          <w:rFonts w:ascii="Times New Roman" w:hAnsi="Times New Roman"/>
          <w:sz w:val="28"/>
        </w:rPr>
        <w:t>ьшей степени заходят сторонние организации.</w:t>
      </w:r>
    </w:p>
    <w:p w14:paraId="AA000000">
      <w:pPr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B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1</w:t>
      </w:r>
      <w:r>
        <w:rPr>
          <w:rFonts w:ascii="Times New Roman" w:hAnsi="Times New Roman"/>
          <w:b w:val="1"/>
          <w:i w:val="1"/>
          <w:sz w:val="28"/>
        </w:rPr>
        <w:t>4</w:t>
      </w:r>
      <w:r>
        <w:rPr>
          <w:rFonts w:ascii="Times New Roman" w:hAnsi="Times New Roman"/>
          <w:b w:val="1"/>
          <w:i w:val="1"/>
          <w:sz w:val="28"/>
        </w:rPr>
        <w:t>. Рынок выполнения работ по содержанию и текущему ремонту общего имущества собственников помещений в многоквартирных домах.</w:t>
      </w:r>
    </w:p>
    <w:p w14:paraId="AC000000">
      <w:pPr>
        <w:spacing w:after="0" w:line="240" w:lineRule="auto"/>
        <w:ind/>
        <w:jc w:val="center"/>
        <w:rPr>
          <w:rFonts w:ascii="Times New Roman" w:hAnsi="Times New Roman"/>
          <w:i w:val="1"/>
          <w:sz w:val="28"/>
          <w:shd w:fill="FFD821" w:val="clear"/>
        </w:rPr>
      </w:pPr>
    </w:p>
    <w:p w14:paraId="AD000000">
      <w:pPr>
        <w:pStyle w:val="Style_5"/>
        <w:tabs>
          <w:tab w:leader="none" w:pos="567" w:val="left"/>
          <w:tab w:leader="none" w:pos="708" w:val="clear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Количество многоквартирных домов </w:t>
      </w:r>
      <w:r>
        <w:rPr>
          <w:rFonts w:ascii="Times New Roman" w:hAnsi="Times New Roman"/>
          <w:color w:val="000000"/>
          <w:sz w:val="28"/>
          <w:highlight w:val="white"/>
        </w:rPr>
        <w:t>(далее – МКД)</w:t>
      </w:r>
      <w:r>
        <w:rPr>
          <w:rFonts w:ascii="Times New Roman" w:hAnsi="Times New Roman"/>
          <w:sz w:val="28"/>
          <w:highlight w:val="white"/>
        </w:rPr>
        <w:t xml:space="preserve"> на территории Усть-Лабинского района, находящихся в управлении управляющих организаций составляет - </w:t>
      </w:r>
      <w:r>
        <w:rPr>
          <w:rFonts w:ascii="Times New Roman" w:hAnsi="Times New Roman"/>
          <w:sz w:val="28"/>
          <w:highlight w:val="white"/>
        </w:rPr>
        <w:t>40</w:t>
      </w:r>
      <w:r>
        <w:rPr>
          <w:rFonts w:ascii="Times New Roman" w:hAnsi="Times New Roman"/>
          <w:sz w:val="28"/>
          <w:highlight w:val="white"/>
        </w:rPr>
        <w:t xml:space="preserve">, количество МКД, находящихся в управлении ТСЖ, ЖСК и иных кооперативов - </w:t>
      </w:r>
      <w:r>
        <w:rPr>
          <w:rFonts w:ascii="Times New Roman" w:hAnsi="Times New Roman"/>
          <w:sz w:val="28"/>
          <w:highlight w:val="white"/>
        </w:rPr>
        <w:t>7</w:t>
      </w:r>
      <w:r>
        <w:rPr>
          <w:rFonts w:ascii="Times New Roman" w:hAnsi="Times New Roman"/>
          <w:sz w:val="28"/>
          <w:highlight w:val="white"/>
        </w:rPr>
        <w:t>, количество МКД находящихся в непосредственном управлении - 145.</w:t>
      </w:r>
    </w:p>
    <w:p w14:paraId="AE000000">
      <w:pPr>
        <w:pStyle w:val="Style_5"/>
        <w:spacing w:after="0" w:before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На территории Усть-Лабинского района в 202</w:t>
      </w:r>
      <w:r>
        <w:rPr>
          <w:rFonts w:ascii="Times New Roman" w:hAnsi="Times New Roman"/>
          <w:sz w:val="28"/>
          <w:highlight w:val="white"/>
        </w:rPr>
        <w:t>5</w:t>
      </w:r>
      <w:r>
        <w:rPr>
          <w:rFonts w:ascii="Times New Roman" w:hAnsi="Times New Roman"/>
          <w:sz w:val="28"/>
          <w:highlight w:val="white"/>
        </w:rPr>
        <w:t xml:space="preserve"> году на основании выданных лицензий 2 управляющим компаниям (ООО УО «МАН», ООО «Образовательная инфраструктура») осуществляют деятельность по управлению МКД. 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в настоящее время составляет 100%.</w:t>
      </w:r>
    </w:p>
    <w:p w14:paraId="AF000000">
      <w:pPr>
        <w:pStyle w:val="Style_5"/>
        <w:spacing w:after="0" w:before="0" w:line="240" w:lineRule="auto"/>
        <w:ind w:firstLine="708" w:left="0" w:right="0"/>
        <w:jc w:val="both"/>
        <w:rPr>
          <w:rFonts w:ascii="Times New Roman" w:hAnsi="Times New Roman"/>
          <w:color w:val="000000"/>
          <w:sz w:val="28"/>
          <w:highlight w:val="yellow"/>
        </w:rPr>
      </w:pPr>
    </w:p>
    <w:p w14:paraId="B0000000">
      <w:pPr>
        <w:pStyle w:val="Style_6"/>
        <w:tabs>
          <w:tab w:leader="none" w:pos="567" w:val="left"/>
        </w:tabs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ТРАНСПОРТНЫЙ КОМПЛЕКС</w:t>
      </w:r>
    </w:p>
    <w:p w14:paraId="B1000000">
      <w:pPr>
        <w:pStyle w:val="Style_6"/>
        <w:ind w:firstLine="567" w:left="0"/>
        <w:jc w:val="both"/>
        <w:rPr>
          <w:rFonts w:ascii="Times New Roman" w:hAnsi="Times New Roman"/>
          <w:sz w:val="28"/>
        </w:rPr>
      </w:pPr>
    </w:p>
    <w:p w14:paraId="B2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1</w:t>
      </w:r>
      <w:r>
        <w:rPr>
          <w:rFonts w:ascii="Times New Roman" w:hAnsi="Times New Roman"/>
          <w:b w:val="1"/>
          <w:i w:val="1"/>
          <w:sz w:val="28"/>
        </w:rPr>
        <w:t>5</w:t>
      </w:r>
      <w:r>
        <w:rPr>
          <w:rFonts w:ascii="Times New Roman" w:hAnsi="Times New Roman"/>
          <w:b w:val="1"/>
          <w:i w:val="1"/>
          <w:sz w:val="28"/>
        </w:rPr>
        <w:t>. Рынок оказания услуг по перевозке пассажиров автомобильным транспортом по муниципальным маршрутам регулярных перевозок.</w:t>
      </w:r>
    </w:p>
    <w:p w14:paraId="B3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</w:p>
    <w:p w14:paraId="B4000000">
      <w:pPr>
        <w:pStyle w:val="Style_5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  <w:highlight w:val="white"/>
        </w:rPr>
        <w:t>Пассажирские перевозки на пригородных и городских маршрутах муниципального образования Усть-Лабинский район, осуществляет автотранспортное предприятие: ИП «Саньков А.В.».</w:t>
      </w:r>
    </w:p>
    <w:p w14:paraId="B5000000">
      <w:pPr>
        <w:pStyle w:val="Style_5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Перевозка пассажиров и багажа осуществляется по 14 пригородным маршрутам и </w:t>
      </w:r>
      <w:r>
        <w:rPr>
          <w:rFonts w:ascii="Times New Roman" w:hAnsi="Times New Roman"/>
          <w:sz w:val="28"/>
          <w:highlight w:val="white"/>
        </w:rPr>
        <w:t>4</w:t>
      </w:r>
      <w:r>
        <w:rPr>
          <w:rFonts w:ascii="Times New Roman" w:hAnsi="Times New Roman"/>
          <w:sz w:val="28"/>
          <w:highlight w:val="white"/>
        </w:rPr>
        <w:t xml:space="preserve"> городским маршрутам. Транспортным обеспечением охвачена вся территория Усть-Лабинского района. Подвижной состав автотранспортного предприятия составляет 32 автобуса. Все автотранспортные средства, осуществляющие пассажирские перевозки на пригородных и городских маршрутах муниципального образования Усть-Лабинский район оснащены безналичной системой оплаты проезда. Также 11 транспортных средств задействованных на пассажирских перевозках, оборудованы системой спутниковой навигации ГЛОНАСС и ГЛОНААСС/GPS. На территории Усть-Лабинского района расположен 1 автовокзал, с которого происходят отправления автобусов междугороднего и пригородного значения.</w:t>
      </w:r>
    </w:p>
    <w:p w14:paraId="B6000000">
      <w:pPr>
        <w:pStyle w:val="Style_6"/>
        <w:ind w:firstLine="708" w:left="0"/>
        <w:jc w:val="both"/>
        <w:rPr>
          <w:rFonts w:ascii="Times New Roman" w:hAnsi="Times New Roman"/>
          <w:sz w:val="28"/>
        </w:rPr>
      </w:pPr>
    </w:p>
    <w:p w14:paraId="B7000000">
      <w:pPr>
        <w:tabs>
          <w:tab w:leader="none" w:pos="1134" w:val="left"/>
          <w:tab w:leader="none" w:pos="2835" w:val="left"/>
        </w:tabs>
        <w:spacing w:after="0" w:line="240" w:lineRule="auto"/>
        <w:ind/>
        <w:jc w:val="center"/>
        <w:rPr>
          <w:rFonts w:ascii="Times New Roman" w:hAnsi="Times New Roman"/>
          <w:b w:val="1"/>
          <w:i w:val="1"/>
          <w:color w:themeColor="text1" w:val="000000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1</w:t>
      </w:r>
      <w:r>
        <w:rPr>
          <w:rFonts w:ascii="Times New Roman" w:hAnsi="Times New Roman"/>
          <w:b w:val="1"/>
          <w:i w:val="1"/>
          <w:sz w:val="28"/>
        </w:rPr>
        <w:t>6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>. Рынок оказания услуг по перевозке пассажиров и багажа легковым такси на территории Усть-Лабинского района.</w:t>
      </w:r>
    </w:p>
    <w:p w14:paraId="B8000000">
      <w:pPr>
        <w:tabs>
          <w:tab w:leader="none" w:pos="1134" w:val="left"/>
          <w:tab w:leader="none" w:pos="2835" w:val="left"/>
        </w:tabs>
        <w:spacing w:after="0" w:line="240" w:lineRule="auto"/>
        <w:ind/>
        <w:jc w:val="center"/>
        <w:rPr>
          <w:rFonts w:ascii="Times New Roman" w:hAnsi="Times New Roman"/>
          <w:b w:val="1"/>
          <w:i w:val="1"/>
          <w:color w:themeColor="text1" w:val="000000"/>
          <w:sz w:val="28"/>
          <w:shd w:fill="FFD821" w:val="clear"/>
        </w:rPr>
      </w:pPr>
    </w:p>
    <w:p w14:paraId="B9000000">
      <w:pPr>
        <w:pStyle w:val="Style_7"/>
        <w:ind w:firstLine="708" w:left="0"/>
        <w:jc w:val="both"/>
        <w:rPr>
          <w:rFonts w:ascii="Times New Roman" w:hAnsi="Times New Roman"/>
          <w:sz w:val="28"/>
        </w:rPr>
      </w:pPr>
      <w:r>
        <w:rPr>
          <w:highlight w:val="white"/>
        </w:rPr>
        <w:t>Н</w:t>
      </w:r>
      <w:r>
        <w:rPr>
          <w:rFonts w:ascii="Times New Roman" w:hAnsi="Times New Roman"/>
          <w:sz w:val="28"/>
          <w:highlight w:val="white"/>
        </w:rPr>
        <w:t>а территории Усть-Лабинского района в 2025 г. осуществлял</w:t>
      </w:r>
      <w:r>
        <w:rPr>
          <w:rFonts w:ascii="Times New Roman" w:hAnsi="Times New Roman"/>
          <w:sz w:val="28"/>
          <w:highlight w:val="white"/>
        </w:rPr>
        <w:t>а легальную</w:t>
      </w:r>
      <w:r>
        <w:rPr>
          <w:rFonts w:ascii="Times New Roman" w:hAnsi="Times New Roman"/>
          <w:sz w:val="28"/>
          <w:highlight w:val="white"/>
        </w:rPr>
        <w:t xml:space="preserve"> деятельность </w:t>
      </w:r>
      <w:r>
        <w:rPr>
          <w:rFonts w:ascii="Times New Roman" w:hAnsi="Times New Roman"/>
          <w:sz w:val="28"/>
          <w:highlight w:val="white"/>
        </w:rPr>
        <w:t xml:space="preserve">1 организация (Яндекс </w:t>
      </w:r>
      <w:r>
        <w:rPr>
          <w:rFonts w:ascii="Times New Roman" w:hAnsi="Times New Roman"/>
          <w:sz w:val="28"/>
          <w:highlight w:val="white"/>
        </w:rPr>
        <w:t xml:space="preserve">Go), </w:t>
      </w:r>
      <w:r>
        <w:rPr>
          <w:rFonts w:ascii="Times New Roman" w:hAnsi="Times New Roman"/>
          <w:sz w:val="28"/>
          <w:highlight w:val="white"/>
        </w:rPr>
        <w:t>имеющ</w:t>
      </w:r>
      <w:r>
        <w:rPr>
          <w:rFonts w:ascii="Times New Roman" w:hAnsi="Times New Roman"/>
          <w:sz w:val="28"/>
          <w:highlight w:val="white"/>
        </w:rPr>
        <w:t>ая</w:t>
      </w:r>
      <w:r>
        <w:rPr>
          <w:rFonts w:ascii="Times New Roman" w:hAnsi="Times New Roman"/>
          <w:sz w:val="28"/>
          <w:highlight w:val="white"/>
        </w:rPr>
        <w:t xml:space="preserve"> разрешени</w:t>
      </w:r>
      <w:r>
        <w:rPr>
          <w:rFonts w:ascii="Times New Roman" w:hAnsi="Times New Roman"/>
          <w:sz w:val="28"/>
          <w:highlight w:val="white"/>
        </w:rPr>
        <w:t>е</w:t>
      </w:r>
      <w:r>
        <w:rPr>
          <w:rFonts w:ascii="Times New Roman" w:hAnsi="Times New Roman"/>
          <w:sz w:val="28"/>
          <w:highlight w:val="white"/>
        </w:rPr>
        <w:t xml:space="preserve"> на осуществление деятельности по перевозке пассажиров и багажа легковыми такси.</w:t>
      </w:r>
    </w:p>
    <w:p w14:paraId="BA000000">
      <w:pPr>
        <w:pStyle w:val="Style_5"/>
        <w:widowControl w:val="0"/>
        <w:spacing w:after="0" w:before="0" w:line="240" w:lineRule="auto"/>
        <w:ind w:firstLine="567" w:left="0" w:right="0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  <w:highlight w:val="white"/>
        </w:rPr>
        <w:t>Организована совместная работа по выявлению лиц незаконно осуществляющих деятельность по перевозке пассажиров легковыми такси (согласно графика) в составе комиссии из сотрудников отдела ОГИБДД ОМВД России по Усть-Лабинскому району, администрации МО Усть-Лабинский район, администрации Усть-Лабинского городского поселения, сотрудников службы ИАЗ ОМВД России по Усть-Лабинскому району.</w:t>
      </w:r>
      <w:r>
        <w:rPr>
          <w:rFonts w:ascii="Times New Roman" w:hAnsi="Times New Roman"/>
          <w:sz w:val="28"/>
          <w:highlight w:val="white"/>
        </w:rPr>
        <w:tab/>
      </w:r>
    </w:p>
    <w:p w14:paraId="BB000000">
      <w:pPr>
        <w:pStyle w:val="Style_5"/>
        <w:spacing w:after="0" w:before="0" w:line="240" w:lineRule="auto"/>
        <w:ind w:firstLine="567" w:left="0" w:right="0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  <w:highlight w:val="white"/>
        </w:rPr>
        <w:t>На территории Усть-Лабинского района организована совместная работа по выявлению лиц, незаконно осуществляющих деятельность по перевозке пассажиров легковыми такси (согласно графику).</w:t>
      </w:r>
    </w:p>
    <w:p w14:paraId="BC000000">
      <w:pPr>
        <w:pStyle w:val="Style_5"/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  <w:highlight w:val="white"/>
        </w:rPr>
        <w:t>В рамках выполнения распоряжения главы администрации (губернатора) Краснодарского края от 21 декабря 2017 года № 378-р «Об образовании межведомственной транспортной комиссии Краснодарского края» и решения протокола Межведомственной транспортной комиссии Краснодарского края от 12 февраля 2018 года № 1 администрацией муниципального образования Усть-Лабинский район 23 декабря 2019 года  распоряжением № 377-р администрации муниципального образования Усть-Лабинский район был утвержден состав рабочей группы в сфере легковых и таксомоторных перевозок, наземного пассажирского маршрутного транспорта общего пользования и заказных автобусных перевозок.</w:t>
      </w:r>
    </w:p>
    <w:p w14:paraId="BD000000">
      <w:pPr>
        <w:pStyle w:val="Style_5"/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За 202</w:t>
      </w:r>
      <w:r>
        <w:rPr>
          <w:rFonts w:ascii="Times New Roman" w:hAnsi="Times New Roman"/>
          <w:sz w:val="28"/>
          <w:highlight w:val="white"/>
        </w:rPr>
        <w:t>5</w:t>
      </w:r>
      <w:r>
        <w:rPr>
          <w:rFonts w:ascii="Times New Roman" w:hAnsi="Times New Roman"/>
          <w:sz w:val="28"/>
          <w:highlight w:val="white"/>
        </w:rPr>
        <w:t xml:space="preserve"> год проведено 1</w:t>
      </w:r>
      <w:r>
        <w:rPr>
          <w:rFonts w:ascii="Times New Roman" w:hAnsi="Times New Roman"/>
          <w:sz w:val="28"/>
          <w:highlight w:val="white"/>
        </w:rPr>
        <w:t>2</w:t>
      </w:r>
      <w:r>
        <w:rPr>
          <w:rFonts w:ascii="Times New Roman" w:hAnsi="Times New Roman"/>
          <w:sz w:val="28"/>
          <w:highlight w:val="white"/>
        </w:rPr>
        <w:t xml:space="preserve"> рейдовых мероприятий на территории Усть-Лабинского городского поселения. В отношении водителей такси составлено </w:t>
      </w:r>
      <w:r>
        <w:rPr>
          <w:rFonts w:ascii="Times New Roman" w:hAnsi="Times New Roman"/>
          <w:sz w:val="28"/>
          <w:highlight w:val="white"/>
        </w:rPr>
        <w:t>9</w:t>
      </w:r>
      <w:r>
        <w:rPr>
          <w:rFonts w:ascii="Times New Roman" w:hAnsi="Times New Roman"/>
          <w:sz w:val="28"/>
          <w:highlight w:val="white"/>
        </w:rPr>
        <w:t xml:space="preserve"> административных протокол</w:t>
      </w:r>
      <w:r>
        <w:rPr>
          <w:rFonts w:ascii="Times New Roman" w:hAnsi="Times New Roman"/>
          <w:sz w:val="28"/>
          <w:highlight w:val="white"/>
        </w:rPr>
        <w:t>ов</w:t>
      </w:r>
      <w:r>
        <w:rPr>
          <w:rFonts w:ascii="Times New Roman" w:hAnsi="Times New Roman"/>
          <w:sz w:val="28"/>
          <w:highlight w:val="white"/>
        </w:rPr>
        <w:t xml:space="preserve"> инспектором ИАЗ МВД.</w:t>
      </w:r>
    </w:p>
    <w:p w14:paraId="B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B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СФЕРА ИНФОРМАЦИОННЫЕ ТЕХНОЛОГИИ</w:t>
      </w:r>
    </w:p>
    <w:p w14:paraId="C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C1000000">
      <w:pPr>
        <w:tabs>
          <w:tab w:leader="none" w:pos="0" w:val="left"/>
        </w:tabs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1</w:t>
      </w:r>
      <w:r>
        <w:rPr>
          <w:rFonts w:ascii="Times New Roman" w:hAnsi="Times New Roman"/>
          <w:b w:val="1"/>
          <w:i w:val="1"/>
          <w:sz w:val="28"/>
        </w:rPr>
        <w:t>8</w:t>
      </w:r>
      <w:r>
        <w:rPr>
          <w:rFonts w:ascii="Times New Roman" w:hAnsi="Times New Roman"/>
          <w:b w:val="1"/>
          <w:i w:val="1"/>
          <w:sz w:val="28"/>
        </w:rPr>
        <w:t>.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 xml:space="preserve">Рынок услуг связи, в том числе услуг </w:t>
      </w:r>
    </w:p>
    <w:p w14:paraId="C2000000">
      <w:pPr>
        <w:tabs>
          <w:tab w:leader="none" w:pos="0" w:val="left"/>
        </w:tabs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по предоставлению </w:t>
      </w:r>
      <w:r>
        <w:rPr>
          <w:rFonts w:ascii="Times New Roman" w:hAnsi="Times New Roman"/>
          <w:b w:val="1"/>
          <w:i w:val="1"/>
          <w:sz w:val="28"/>
        </w:rPr>
        <w:t>широкополостного</w:t>
      </w:r>
      <w:r>
        <w:rPr>
          <w:rFonts w:ascii="Times New Roman" w:hAnsi="Times New Roman"/>
          <w:b w:val="1"/>
          <w:i w:val="1"/>
          <w:sz w:val="28"/>
        </w:rPr>
        <w:t xml:space="preserve"> доступа к информационно-телекоммуникационной сети «Интернет».</w:t>
      </w:r>
    </w:p>
    <w:p w14:paraId="C3000000">
      <w:pPr>
        <w:tabs>
          <w:tab w:leader="none" w:pos="0" w:val="left"/>
        </w:tabs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  <w:shd w:fill="FFD821" w:val="clear"/>
        </w:rPr>
      </w:pPr>
    </w:p>
    <w:p w14:paraId="C4000000">
      <w:pPr>
        <w:pStyle w:val="Style_6"/>
        <w:widowControl w:val="0"/>
        <w:ind w:firstLine="708" w:left="0"/>
        <w:jc w:val="both"/>
      </w:pPr>
      <w:r>
        <w:rPr>
          <w:rFonts w:ascii="Times New Roman" w:hAnsi="Times New Roman"/>
          <w:color w:val="000000"/>
          <w:sz w:val="28"/>
        </w:rPr>
        <w:t>Население муниципального образования Усть-Лабинский район в полной мере обеспечено услугами фиксированной телефонной связи в полном объеме. Услуги связи на территории Усть-Лабинского района оказыва</w:t>
      </w:r>
      <w:r>
        <w:rPr>
          <w:rFonts w:ascii="Times New Roman" w:hAnsi="Times New Roman"/>
          <w:color w:val="000000"/>
          <w:sz w:val="28"/>
        </w:rPr>
        <w:t>ю</w:t>
      </w:r>
      <w:r>
        <w:rPr>
          <w:rFonts w:ascii="Times New Roman" w:hAnsi="Times New Roman"/>
          <w:color w:val="000000"/>
          <w:sz w:val="28"/>
        </w:rPr>
        <w:t xml:space="preserve">т </w:t>
      </w:r>
      <w:r>
        <w:rPr>
          <w:rFonts w:ascii="Times New Roman" w:hAnsi="Times New Roman"/>
          <w:color w:val="000000"/>
          <w:sz w:val="28"/>
        </w:rPr>
        <w:t>следующие</w:t>
      </w:r>
      <w:r>
        <w:rPr>
          <w:rFonts w:ascii="Times New Roman" w:hAnsi="Times New Roman"/>
          <w:color w:val="000000"/>
          <w:sz w:val="28"/>
        </w:rPr>
        <w:t xml:space="preserve"> организации: </w:t>
      </w:r>
      <w:r>
        <w:rPr>
          <w:rFonts w:ascii="Times New Roman" w:hAnsi="Times New Roman"/>
          <w:color w:val="000000"/>
          <w:sz w:val="28"/>
        </w:rPr>
        <w:t>ПАО «</w:t>
      </w:r>
      <w:r>
        <w:rPr>
          <w:rFonts w:ascii="Times New Roman" w:hAnsi="Times New Roman"/>
          <w:color w:val="000000"/>
          <w:sz w:val="28"/>
        </w:rPr>
        <w:t>Ростелеком</w:t>
      </w:r>
      <w:r>
        <w:rPr>
          <w:rFonts w:ascii="Times New Roman" w:hAnsi="Times New Roman"/>
          <w:color w:val="000000"/>
          <w:sz w:val="28"/>
        </w:rPr>
        <w:t xml:space="preserve">», </w:t>
      </w:r>
      <w:r>
        <w:rPr>
          <w:rFonts w:ascii="Times New Roman" w:hAnsi="Times New Roman"/>
          <w:color w:val="000000"/>
          <w:sz w:val="28"/>
        </w:rPr>
        <w:t>АО «</w:t>
      </w:r>
      <w:r>
        <w:rPr>
          <w:rFonts w:ascii="Times New Roman" w:hAnsi="Times New Roman"/>
          <w:color w:val="000000"/>
          <w:sz w:val="28"/>
        </w:rPr>
        <w:t>Национальная</w:t>
      </w:r>
      <w:r>
        <w:rPr>
          <w:rFonts w:ascii="Times New Roman" w:hAnsi="Times New Roman"/>
          <w:color w:val="000000"/>
          <w:sz w:val="28"/>
        </w:rPr>
        <w:t xml:space="preserve"> Башенная компания», </w:t>
      </w:r>
      <w:r>
        <w:rPr>
          <w:rFonts w:ascii="Times New Roman" w:hAnsi="Times New Roman"/>
          <w:color w:val="000000"/>
          <w:sz w:val="28"/>
        </w:rPr>
        <w:t>ООО «</w:t>
      </w:r>
      <w:r>
        <w:rPr>
          <w:rFonts w:ascii="Times New Roman" w:hAnsi="Times New Roman"/>
          <w:color w:val="000000"/>
          <w:sz w:val="28"/>
        </w:rPr>
        <w:t>Фридом</w:t>
      </w:r>
      <w:r>
        <w:rPr>
          <w:rFonts w:ascii="Times New Roman" w:hAnsi="Times New Roman"/>
          <w:color w:val="000000"/>
          <w:sz w:val="28"/>
        </w:rPr>
        <w:t xml:space="preserve">», </w:t>
      </w:r>
      <w:r>
        <w:rPr>
          <w:rFonts w:ascii="Times New Roman" w:hAnsi="Times New Roman"/>
          <w:color w:val="000000"/>
          <w:sz w:val="28"/>
        </w:rPr>
        <w:t>АО «</w:t>
      </w:r>
      <w:r>
        <w:rPr>
          <w:rFonts w:ascii="Times New Roman" w:hAnsi="Times New Roman"/>
          <w:color w:val="000000"/>
          <w:sz w:val="28"/>
        </w:rPr>
        <w:t>Первая</w:t>
      </w:r>
      <w:r>
        <w:rPr>
          <w:rFonts w:ascii="Times New Roman" w:hAnsi="Times New Roman"/>
          <w:color w:val="000000"/>
          <w:sz w:val="28"/>
        </w:rPr>
        <w:t xml:space="preserve"> Башенная компания», а также «Почта России».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Услуги мобильной связи </w:t>
      </w:r>
      <w:r>
        <w:rPr>
          <w:rFonts w:ascii="Times New Roman" w:hAnsi="Times New Roman"/>
          <w:color w:val="000000"/>
          <w:sz w:val="28"/>
        </w:rPr>
        <w:t>оказывают: ПА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МТС» (дополнительной услугой данного оператора является телевидение), ПАО «</w:t>
      </w:r>
      <w:r>
        <w:rPr>
          <w:rFonts w:ascii="Times New Roman" w:hAnsi="Times New Roman"/>
          <w:color w:val="000000"/>
          <w:sz w:val="28"/>
        </w:rPr>
        <w:t>ВымпелКом</w:t>
      </w:r>
      <w:r>
        <w:rPr>
          <w:rFonts w:ascii="Times New Roman" w:hAnsi="Times New Roman"/>
          <w:color w:val="000000"/>
          <w:sz w:val="28"/>
        </w:rPr>
        <w:t>» (БИЛАЙН), ПАО «Теле2», ПАО «</w:t>
      </w:r>
      <w:r>
        <w:rPr>
          <w:rFonts w:ascii="Times New Roman" w:hAnsi="Times New Roman"/>
          <w:color w:val="000000"/>
          <w:sz w:val="28"/>
        </w:rPr>
        <w:t>МегаФон</w:t>
      </w:r>
      <w:r>
        <w:rPr>
          <w:rFonts w:ascii="Times New Roman" w:hAnsi="Times New Roman"/>
          <w:color w:val="000000"/>
          <w:sz w:val="28"/>
        </w:rPr>
        <w:t>».</w:t>
      </w:r>
    </w:p>
    <w:p w14:paraId="C5000000">
      <w:pPr>
        <w:pStyle w:val="Style_6"/>
        <w:widowControl w:val="0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Услуги широкополосного доступа к сети «Интернет» оказывают следующие операторы мобильной связи: ПАО «МТС» (дополнительной услугой данного оператора является телевидение), ПАО «</w:t>
      </w:r>
      <w:r>
        <w:rPr>
          <w:rFonts w:ascii="Times New Roman" w:hAnsi="Times New Roman"/>
          <w:color w:val="000000"/>
          <w:sz w:val="28"/>
        </w:rPr>
        <w:t>ВымпелКом</w:t>
      </w:r>
      <w:r>
        <w:rPr>
          <w:rFonts w:ascii="Times New Roman" w:hAnsi="Times New Roman"/>
          <w:color w:val="000000"/>
          <w:sz w:val="28"/>
        </w:rPr>
        <w:t>» (</w:t>
      </w:r>
      <w:r>
        <w:rPr>
          <w:rFonts w:ascii="Times New Roman" w:hAnsi="Times New Roman"/>
          <w:color w:val="000000"/>
          <w:sz w:val="28"/>
        </w:rPr>
        <w:t>Билайн</w:t>
      </w:r>
      <w:r>
        <w:rPr>
          <w:rFonts w:ascii="Times New Roman" w:hAnsi="Times New Roman"/>
          <w:color w:val="000000"/>
          <w:sz w:val="28"/>
        </w:rPr>
        <w:t>»), ПАО «Теле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», ПАО «</w:t>
      </w:r>
      <w:r>
        <w:rPr>
          <w:rFonts w:ascii="Times New Roman" w:hAnsi="Times New Roman"/>
          <w:color w:val="000000"/>
          <w:sz w:val="28"/>
        </w:rPr>
        <w:t>МегаФон</w:t>
      </w:r>
      <w:r>
        <w:rPr>
          <w:rFonts w:ascii="Times New Roman" w:hAnsi="Times New Roman"/>
          <w:color w:val="000000"/>
          <w:sz w:val="28"/>
        </w:rPr>
        <w:t>».</w:t>
      </w:r>
    </w:p>
    <w:p w14:paraId="C600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C700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C800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C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СФЕРА СТРОИТЕЛЬСТВО</w:t>
      </w:r>
    </w:p>
    <w:p w14:paraId="C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CB000000">
      <w:pPr>
        <w:tabs>
          <w:tab w:leader="none" w:pos="0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1</w:t>
      </w:r>
      <w:r>
        <w:rPr>
          <w:rFonts w:ascii="Times New Roman" w:hAnsi="Times New Roman"/>
          <w:b w:val="1"/>
          <w:i w:val="1"/>
          <w:sz w:val="28"/>
        </w:rPr>
        <w:t>9</w:t>
      </w:r>
      <w:r>
        <w:rPr>
          <w:rFonts w:ascii="Times New Roman" w:hAnsi="Times New Roman"/>
          <w:b w:val="1"/>
          <w:i w:val="1"/>
          <w:sz w:val="28"/>
        </w:rPr>
        <w:t>. Рынок строительства объектов капитального строительства, за исключением жилищного и дорожного строительства.</w:t>
      </w:r>
    </w:p>
    <w:p w14:paraId="C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  <w:shd w:fill="FFD821" w:val="clear"/>
        </w:rPr>
      </w:pPr>
    </w:p>
    <w:p w14:paraId="CD000000">
      <w:p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строительной отрасли уровень конкуренции достаточно высокий. На рынке строительных работ согласно реестру </w:t>
      </w:r>
      <w:r>
        <w:rPr>
          <w:rFonts w:ascii="Times New Roman" w:hAnsi="Times New Roman"/>
          <w:sz w:val="28"/>
        </w:rPr>
        <w:t xml:space="preserve">субъектов малого и среднего </w:t>
      </w:r>
      <w:r>
        <w:rPr>
          <w:rFonts w:ascii="Times New Roman" w:hAnsi="Times New Roman"/>
          <w:sz w:val="28"/>
        </w:rPr>
        <w:t xml:space="preserve">предпринимательства на территории района </w:t>
      </w:r>
      <w:r>
        <w:rPr>
          <w:rFonts w:ascii="Times New Roman" w:hAnsi="Times New Roman"/>
          <w:sz w:val="28"/>
        </w:rPr>
        <w:t xml:space="preserve">осуществляет деятельность </w:t>
      </w:r>
      <w:r>
        <w:rPr>
          <w:rFonts w:ascii="Times New Roman" w:hAnsi="Times New Roman"/>
          <w:sz w:val="28"/>
        </w:rPr>
        <w:t>270</w:t>
      </w:r>
      <w:r>
        <w:rPr>
          <w:rFonts w:ascii="Times New Roman" w:hAnsi="Times New Roman"/>
          <w:sz w:val="28"/>
        </w:rPr>
        <w:t xml:space="preserve"> организаций</w:t>
      </w:r>
      <w:r>
        <w:rPr>
          <w:rFonts w:ascii="Times New Roman" w:hAnsi="Times New Roman"/>
          <w:sz w:val="28"/>
        </w:rPr>
        <w:t xml:space="preserve">. </w:t>
      </w:r>
    </w:p>
    <w:p w14:paraId="CE000000">
      <w:p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 данном рынке доля частных организаций составляет 100%.</w:t>
      </w:r>
    </w:p>
    <w:p w14:paraId="CF000000">
      <w:p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0000000">
      <w:pPr>
        <w:pStyle w:val="Style_5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СФЕРА АГРОПРОМЫШЛЕННЫЙ КОМПЛЕКС</w:t>
      </w:r>
    </w:p>
    <w:p w14:paraId="D1000000">
      <w:pPr>
        <w:pStyle w:val="Style_5"/>
        <w:tabs>
          <w:tab w:leader="none" w:pos="0" w:val="left"/>
        </w:tabs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D2000000">
      <w:pPr>
        <w:pStyle w:val="Style_5"/>
        <w:tabs>
          <w:tab w:leader="none" w:pos="0" w:val="left"/>
        </w:tabs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20. Рынок реализации сельскохозяйственной продукции.</w:t>
      </w:r>
    </w:p>
    <w:p w14:paraId="D3000000">
      <w:p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4"/>
        </w:rPr>
        <w:tab/>
      </w:r>
    </w:p>
    <w:p w14:paraId="D400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Style w:val="Style_5_ch"/>
          <w:rFonts w:ascii="Times New Roman" w:hAnsi="Times New Roman"/>
          <w:sz w:val="28"/>
        </w:rPr>
        <w:t>Число действующих крупных и средних сельскохозяйственных  предприятий на территории МО Усть-Лабинский район - 10 (АО «Рассвет», АО АФ «Мир», Предприятие  им. И.П.«Ревко»  АО фирм «Агрокомплекс им. Н.И.Ткачева», СПК колхоз «Восток», СПК СК Родина», Племзавод «Ладожский», ООО «ОПХ им.К.А. Тимирязева, Птицефабрика «Кубань» АО фирм «Агрокомплекс им. Н.И.Ткачева»), крестьянских (фермерских) хозяйств - 378 (ИП глава К(Ф)Х Воронкин Александр Васильевич, ИП глава К(Ф)Х Унанян С.Р, ИП глава К(Ф)Х Гуторова Антонина Ивановна) и личных подсобных хозяйств 23 240 единиц.</w:t>
      </w:r>
    </w:p>
    <w:p w14:paraId="D5000000">
      <w:p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  <w:shd w:fill="FFD821" w:val="clear"/>
        </w:rPr>
      </w:pPr>
      <w:r>
        <w:rPr>
          <w:rStyle w:val="Style_5_ch"/>
          <w:rFonts w:ascii="Times New Roman" w:hAnsi="Times New Roman"/>
          <w:sz w:val="28"/>
        </w:rPr>
        <w:tab/>
      </w:r>
      <w:r>
        <w:rPr>
          <w:rStyle w:val="Style_5_ch"/>
          <w:rFonts w:ascii="Times New Roman" w:hAnsi="Times New Roman"/>
          <w:sz w:val="28"/>
        </w:rPr>
        <w:t>Общая земельная площадь муниципального образования составляет 151,0 тыс. га, из них сельскохозяйственные угодья - 127,0 тыс. га., пашни 116,5 тыс. га.</w:t>
      </w:r>
    </w:p>
    <w:p w14:paraId="D6000000">
      <w:p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ab/>
      </w:r>
      <w:r>
        <w:rPr>
          <w:rStyle w:val="Style_5_ch"/>
          <w:rFonts w:ascii="Times New Roman" w:hAnsi="Times New Roman"/>
          <w:sz w:val="28"/>
        </w:rPr>
        <w:t>Основная специализация сельхозпредприятий района: производство продукции растениеводства (63,0%) и животноводства (37,%).</w:t>
      </w:r>
      <w:r>
        <w:rPr>
          <w:rStyle w:val="Style_5_ch"/>
          <w:rFonts w:ascii="Times New Roman" w:hAnsi="Times New Roman"/>
          <w:sz w:val="28"/>
        </w:rPr>
        <w:tab/>
      </w:r>
      <w:r>
        <w:rPr>
          <w:rStyle w:val="Style_5_ch"/>
          <w:rFonts w:ascii="Times New Roman" w:hAnsi="Times New Roman"/>
          <w:sz w:val="28"/>
        </w:rPr>
        <w:t>Перерабатывающий комплекс муниципального образования представлен следующими предприятиями: ООО «Южный Мясокомбинат»; ООО «Элеватор» по производству продуктов мукомольно-крупяной промышленности; АО Сахарный завод «Свобода», ООО «Агро Экпорт», ООО «Первомайская ИПС» ОП Усть-Лабинский МЭЗ, ООО «Ренесанс».</w:t>
      </w:r>
    </w:p>
    <w:p w14:paraId="D7000000">
      <w:pPr>
        <w:pStyle w:val="Style_5"/>
        <w:tabs>
          <w:tab w:leader="none" w:pos="0" w:val="left"/>
        </w:tabs>
        <w:spacing w:after="0" w:line="240" w:lineRule="auto"/>
        <w:ind/>
        <w:jc w:val="center"/>
        <w:rPr>
          <w:rFonts w:ascii="Times New Roman" w:hAnsi="Times New Roman"/>
          <w:sz w:val="28"/>
          <w:shd w:fill="FFD821" w:val="clear"/>
        </w:rPr>
      </w:pPr>
    </w:p>
    <w:p w14:paraId="D8000000">
      <w:pPr>
        <w:pStyle w:val="Style_5"/>
        <w:tabs>
          <w:tab w:leader="none" w:pos="0" w:val="left"/>
        </w:tabs>
        <w:spacing w:after="0" w:line="240" w:lineRule="auto"/>
        <w:ind/>
        <w:jc w:val="center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1"/>
          <w:i w:val="1"/>
          <w:sz w:val="28"/>
        </w:rPr>
        <w:t>21. Рынок семеноводства.</w:t>
      </w:r>
    </w:p>
    <w:p w14:paraId="D9000000">
      <w:pPr>
        <w:pStyle w:val="Style_5"/>
        <w:tabs>
          <w:tab w:leader="none" w:pos="0" w:val="left"/>
        </w:tabs>
        <w:spacing w:after="0" w:line="240" w:lineRule="auto"/>
        <w:ind/>
        <w:jc w:val="center"/>
        <w:rPr>
          <w:rFonts w:ascii="Times New Roman" w:hAnsi="Times New Roman"/>
          <w:sz w:val="28"/>
          <w:shd w:fill="FFD821" w:val="clear"/>
        </w:rPr>
      </w:pPr>
    </w:p>
    <w:p w14:paraId="DA000000">
      <w:p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ab/>
      </w:r>
      <w:r>
        <w:rPr>
          <w:rStyle w:val="Style_5_ch"/>
          <w:rFonts w:ascii="Times New Roman" w:hAnsi="Times New Roman"/>
          <w:sz w:val="28"/>
        </w:rPr>
        <w:t>Рынок семеноводства представлен научно-производственным объединением «Семеноводство Кубани» (далее НПО «Семеноводство Кубани»), которое работает по замкнутому циклу от создания семян до их реализации. Это первая агропромышленная организация в России, организовавшая свою деятельность в соответствии с международными стандартами.</w:t>
      </w:r>
    </w:p>
    <w:p w14:paraId="DB000000">
      <w:p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  <w:shd w:fill="FFD821" w:val="clear"/>
        </w:rPr>
      </w:pPr>
      <w:r>
        <w:rPr>
          <w:rStyle w:val="Style_5_ch"/>
          <w:rFonts w:ascii="Times New Roman" w:hAnsi="Times New Roman"/>
          <w:sz w:val="28"/>
        </w:rPr>
        <w:tab/>
      </w:r>
      <w:r>
        <w:rPr>
          <w:rStyle w:val="Style_5_ch"/>
          <w:rFonts w:ascii="Times New Roman" w:hAnsi="Times New Roman"/>
          <w:sz w:val="28"/>
        </w:rPr>
        <w:t>С 2008 года НПО «Семеноводство Кубани» занимается собственной селекционной деятельностью. На сегодня гибриды «Ладожские» кукурузы насчитывают уже 38 высокоурожайных сортов.</w:t>
      </w:r>
    </w:p>
    <w:p w14:paraId="DC000000">
      <w:pPr>
        <w:pStyle w:val="Style_5"/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Доля организаций частной формы собственности на рынке семеноводства составила 100%.</w:t>
      </w:r>
    </w:p>
    <w:p w14:paraId="DD000000">
      <w:p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  <w:shd w:fill="FFD821" w:val="clear"/>
        </w:rPr>
      </w:pPr>
    </w:p>
    <w:p w14:paraId="DE000000">
      <w:pPr>
        <w:pStyle w:val="Style_5"/>
        <w:tabs>
          <w:tab w:leader="none" w:pos="0" w:val="left"/>
        </w:tabs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DF000000">
      <w:pPr>
        <w:pStyle w:val="Style_5"/>
        <w:tabs>
          <w:tab w:leader="none" w:pos="0" w:val="left"/>
        </w:tabs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22. Рынок овощной и плодово-ягодной продукции.</w:t>
      </w:r>
    </w:p>
    <w:p w14:paraId="E0000000">
      <w:pPr>
        <w:pStyle w:val="Style_5"/>
        <w:tabs>
          <w:tab w:leader="none" w:pos="0" w:val="left"/>
        </w:tabs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E1000000">
      <w:p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  <w:shd w:fill="FFD821" w:val="clear"/>
        </w:rPr>
      </w:pPr>
      <w:r>
        <w:rPr>
          <w:rStyle w:val="Style_5_ch"/>
          <w:rFonts w:ascii="Times New Roman" w:hAnsi="Times New Roman"/>
          <w:sz w:val="28"/>
        </w:rPr>
        <w:tab/>
      </w:r>
      <w:r>
        <w:rPr>
          <w:rStyle w:val="Style_5_ch"/>
          <w:rFonts w:ascii="Times New Roman" w:hAnsi="Times New Roman"/>
          <w:sz w:val="28"/>
        </w:rPr>
        <w:t>В районе активно занимаются выращиванием овощей защищенного грунта (теплицы). Ежегодно вводятся в эксплуатацию теплицы в малых формах хозяйствования.</w:t>
      </w:r>
    </w:p>
    <w:p w14:paraId="E200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Style w:val="Style_5_ch"/>
          <w:rFonts w:ascii="Times New Roman" w:hAnsi="Times New Roman"/>
          <w:sz w:val="28"/>
        </w:rPr>
        <w:t xml:space="preserve">Общая площадь плодовых насаждений в районе - 267 га, из них 197 га. семечковых (яблоня, груша). </w:t>
      </w:r>
    </w:p>
    <w:p w14:paraId="E300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Style w:val="Style_5_ch"/>
          <w:rFonts w:ascii="Times New Roman" w:hAnsi="Times New Roman"/>
          <w:sz w:val="28"/>
        </w:rPr>
        <w:t xml:space="preserve">В районе выращиванием плодовых культур занимаются ООО «ОПХ им. К.А. Тимирязева»; КФХ Евтушенко А.П., КФХ «Сокольский», КФХ Князев С.И.  и СПК СК «Родина». </w:t>
      </w:r>
    </w:p>
    <w:p w14:paraId="E400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Style w:val="Style_5_ch"/>
          <w:rFonts w:ascii="Times New Roman" w:hAnsi="Times New Roman"/>
          <w:sz w:val="28"/>
        </w:rPr>
        <w:t>Доля хозяйствующих субъектов частной формы собственности в общем количестве организаций всех форм собственности на данном рынке составляет 100%.</w:t>
      </w:r>
    </w:p>
    <w:p w14:paraId="E5000000">
      <w:pPr>
        <w:pStyle w:val="Style_5"/>
        <w:tabs>
          <w:tab w:leader="none" w:pos="0" w:val="left"/>
        </w:tabs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23. Рынок животноводства.</w:t>
      </w:r>
    </w:p>
    <w:p w14:paraId="E6000000">
      <w:pPr>
        <w:pStyle w:val="Style_5"/>
        <w:tabs>
          <w:tab w:leader="none" w:pos="0" w:val="left"/>
        </w:tabs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E7000000">
      <w:p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ab/>
      </w:r>
      <w:r>
        <w:rPr>
          <w:rStyle w:val="Style_5_ch"/>
          <w:rFonts w:ascii="Times New Roman" w:hAnsi="Times New Roman"/>
          <w:sz w:val="28"/>
        </w:rPr>
        <w:t>На территории района находится 16 животноводческих ферм, в т.ч. по содержанию КРС - 9 ферм, 1 конеферма, 1 птицефабрика, 3 свиноводческие, 2 овцеводческие.</w:t>
      </w:r>
    </w:p>
    <w:p w14:paraId="E8000000">
      <w:p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Средний удой на одну фуражную корову по крупным и средним сельскохозяйственным предприятиям за 2025 год составил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9732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 килограмм</w:t>
      </w:r>
      <w:r>
        <w:rPr>
          <w:rStyle w:val="Style_5_ch"/>
          <w:rFonts w:ascii="Times New Roman" w:hAnsi="Times New Roman"/>
          <w:sz w:val="28"/>
        </w:rPr>
        <w:t>а</w:t>
      </w:r>
      <w:r>
        <w:rPr>
          <w:rStyle w:val="Style_5_ch"/>
          <w:rFonts w:ascii="Times New Roman" w:hAnsi="Times New Roman"/>
          <w:sz w:val="28"/>
        </w:rPr>
        <w:t xml:space="preserve"> молока.</w:t>
      </w:r>
    </w:p>
    <w:p w14:paraId="E9000000">
      <w:pPr>
        <w:pStyle w:val="Style_5"/>
        <w:widowControl w:val="1"/>
        <w:spacing w:after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 xml:space="preserve">Животноводством в районе занимаются 6 крупных предприятий (АО «Рассвет», СПК колхоз «Восток», СПК СК «Родина», ПЗ «Ладожский», Предприятие им.И.П.«Ревко» ЗАО Фирма Агрокомплекс и ПФ «Кубань» ЗАО Фирма «Агрокомплекс»). 4 средних (КФХ Шишкова, Конный завод «Син», Конный завод 711 и </w:t>
      </w:r>
      <w:r>
        <w:rPr>
          <w:rStyle w:val="Style_5_ch"/>
          <w:rFonts w:ascii="Times New Roman" w:hAnsi="Times New Roman"/>
          <w:sz w:val="28"/>
        </w:rPr>
        <w:t xml:space="preserve">ООО «Фомбиолайф») </w:t>
      </w:r>
      <w:r>
        <w:rPr>
          <w:rStyle w:val="Style_5_ch"/>
          <w:rFonts w:ascii="Times New Roman" w:hAnsi="Times New Roman"/>
          <w:sz w:val="28"/>
        </w:rPr>
        <w:t>и 27 индивидуальных предпринимателей.</w:t>
      </w:r>
    </w:p>
    <w:p w14:paraId="EA000000">
      <w:pPr>
        <w:pStyle w:val="Style_5"/>
        <w:widowControl w:val="1"/>
        <w:spacing w:after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 xml:space="preserve">На </w:t>
      </w:r>
      <w:r>
        <w:rPr>
          <w:rStyle w:val="Style_5_ch"/>
          <w:rFonts w:ascii="Times New Roman" w:hAnsi="Times New Roman"/>
          <w:sz w:val="28"/>
        </w:rPr>
        <w:t xml:space="preserve">крупных сельскохозяйственных предприятиях </w:t>
      </w:r>
      <w:r>
        <w:rPr>
          <w:rStyle w:val="Style_5_ch"/>
          <w:rFonts w:ascii="Times New Roman" w:hAnsi="Times New Roman"/>
          <w:sz w:val="28"/>
        </w:rPr>
        <w:t xml:space="preserve"> района </w:t>
      </w:r>
      <w:r>
        <w:rPr>
          <w:rStyle w:val="Style_5_ch"/>
          <w:rFonts w:ascii="Times New Roman" w:hAnsi="Times New Roman"/>
          <w:sz w:val="28"/>
        </w:rPr>
        <w:t>имеется</w:t>
      </w:r>
      <w:r>
        <w:rPr>
          <w:rStyle w:val="Style_5_ch"/>
          <w:rFonts w:ascii="Times New Roman" w:hAnsi="Times New Roman"/>
          <w:sz w:val="28"/>
        </w:rPr>
        <w:t xml:space="preserve"> 16 животноводческих ферм, в т.ч. по содержанию КРС – 9 ферм, 1 конеферма, 1 птицефабрика, 3 свиноводческие, 2 овцеводческие.</w:t>
      </w:r>
    </w:p>
    <w:p w14:paraId="EB00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Доля организаций частной собственности на рынке животноводческой продукции составляет 100%.</w:t>
      </w:r>
    </w:p>
    <w:p w14:paraId="EC000000">
      <w:pPr>
        <w:pStyle w:val="Style_5"/>
        <w:tabs>
          <w:tab w:leader="none" w:pos="0" w:val="left"/>
        </w:tabs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ED000000">
      <w:pPr>
        <w:pStyle w:val="Style_5"/>
        <w:tabs>
          <w:tab w:leader="none" w:pos="0" w:val="left"/>
        </w:tabs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24. Рынок переработки продукции животноводства.</w:t>
      </w:r>
    </w:p>
    <w:p w14:paraId="EE000000">
      <w:pPr>
        <w:pStyle w:val="Style_5"/>
        <w:tabs>
          <w:tab w:leader="none" w:pos="0" w:val="left"/>
        </w:tabs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EF000000">
      <w:pPr>
        <w:pStyle w:val="Style_5"/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Производством мяса и мясопродуктов (мясо и субпродукты пищевые убойных животных, мясо и субпродукты пищевые птицы домашней, колбасные изделия, мясные полуфабрикаты) на территории Усть-Лабинского района занимаются 5 крупных предприятий: ФГБУ «Племенной завод «Ладожский», СПК СК «Родина», АО «Рассвет», ООО «Южный Мясокомбинат», а также 2 индивидуальных предпринимателя и 2 юридических лица.</w:t>
      </w:r>
    </w:p>
    <w:p w14:paraId="F0000000">
      <w:p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ab/>
      </w:r>
      <w:r>
        <w:rPr>
          <w:rStyle w:val="Style_5_ch"/>
          <w:rFonts w:ascii="Times New Roman" w:hAnsi="Times New Roman"/>
          <w:sz w:val="28"/>
        </w:rPr>
        <w:t>Перерабатывающий комплекс муниципального образования представляет ООО «Южный Мясокомбинат».</w:t>
      </w:r>
    </w:p>
    <w:p w14:paraId="F1000000">
      <w:p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ab/>
      </w:r>
      <w:r>
        <w:rPr>
          <w:rStyle w:val="Style_5_ch"/>
          <w:rFonts w:ascii="Times New Roman" w:hAnsi="Times New Roman"/>
          <w:sz w:val="28"/>
        </w:rPr>
        <w:t>За 202</w:t>
      </w:r>
      <w:r>
        <w:rPr>
          <w:rStyle w:val="Style_5_ch"/>
          <w:rFonts w:ascii="Times New Roman" w:hAnsi="Times New Roman"/>
          <w:sz w:val="28"/>
        </w:rPr>
        <w:t>5</w:t>
      </w:r>
      <w:r>
        <w:rPr>
          <w:rStyle w:val="Style_5_ch"/>
          <w:rFonts w:ascii="Times New Roman" w:hAnsi="Times New Roman"/>
          <w:sz w:val="28"/>
        </w:rPr>
        <w:t xml:space="preserve"> год малыми формами хозяйствования произведено: мяса - 2 9</w:t>
      </w:r>
      <w:r>
        <w:rPr>
          <w:rStyle w:val="Style_5_ch"/>
          <w:rFonts w:ascii="Times New Roman" w:hAnsi="Times New Roman"/>
          <w:sz w:val="28"/>
        </w:rPr>
        <w:t>75</w:t>
      </w:r>
      <w:r>
        <w:rPr>
          <w:rStyle w:val="Style_5_ch"/>
          <w:rFonts w:ascii="Times New Roman" w:hAnsi="Times New Roman"/>
          <w:sz w:val="28"/>
        </w:rPr>
        <w:t xml:space="preserve"> тонн, молока </w:t>
      </w:r>
      <w:r>
        <w:rPr>
          <w:rStyle w:val="Style_5_ch"/>
          <w:rFonts w:ascii="Times New Roman" w:hAnsi="Times New Roman"/>
          <w:sz w:val="28"/>
        </w:rPr>
        <w:t>8591</w:t>
      </w:r>
      <w:r>
        <w:rPr>
          <w:rStyle w:val="Style_5_ch"/>
          <w:rFonts w:ascii="Times New Roman" w:hAnsi="Times New Roman"/>
          <w:sz w:val="28"/>
        </w:rPr>
        <w:t xml:space="preserve"> тонн, картофеля </w:t>
      </w:r>
      <w:r>
        <w:rPr>
          <w:rStyle w:val="Style_5_ch"/>
          <w:rFonts w:ascii="Times New Roman" w:hAnsi="Times New Roman"/>
          <w:sz w:val="28"/>
        </w:rPr>
        <w:t>20</w:t>
      </w:r>
      <w:r>
        <w:rPr>
          <w:rStyle w:val="Style_5_ch"/>
          <w:rFonts w:ascii="Times New Roman" w:hAnsi="Times New Roman"/>
          <w:sz w:val="28"/>
        </w:rPr>
        <w:t>,</w:t>
      </w:r>
      <w:r>
        <w:rPr>
          <w:rStyle w:val="Style_5_ch"/>
          <w:rFonts w:ascii="Times New Roman" w:hAnsi="Times New Roman"/>
          <w:sz w:val="28"/>
        </w:rPr>
        <w:t>8</w:t>
      </w:r>
      <w:r>
        <w:rPr>
          <w:rStyle w:val="Style_5_ch"/>
          <w:rFonts w:ascii="Times New Roman" w:hAnsi="Times New Roman"/>
          <w:sz w:val="28"/>
        </w:rPr>
        <w:t xml:space="preserve"> тыс.тонн, овощей 2</w:t>
      </w:r>
      <w:r>
        <w:rPr>
          <w:rStyle w:val="Style_5_ch"/>
          <w:rFonts w:ascii="Times New Roman" w:hAnsi="Times New Roman"/>
          <w:sz w:val="28"/>
        </w:rPr>
        <w:t>8,8</w:t>
      </w:r>
      <w:r>
        <w:rPr>
          <w:rStyle w:val="Style_5_ch"/>
          <w:rFonts w:ascii="Times New Roman" w:hAnsi="Times New Roman"/>
          <w:sz w:val="28"/>
        </w:rPr>
        <w:t xml:space="preserve"> тыс.тонн. </w:t>
      </w:r>
    </w:p>
    <w:p w14:paraId="F200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Доля организаций частной собственности на рынке животноводческой продукции составляет 100%.</w:t>
      </w:r>
    </w:p>
    <w:p w14:paraId="F3000000">
      <w:p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4000000">
      <w:pPr>
        <w:pStyle w:val="Style_5"/>
        <w:tabs>
          <w:tab w:leader="none" w:pos="0" w:val="left"/>
        </w:tabs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25. Рынок цветоводства.</w:t>
      </w:r>
    </w:p>
    <w:p w14:paraId="F5000000">
      <w:pPr>
        <w:pStyle w:val="Style_5"/>
        <w:tabs>
          <w:tab w:leader="none" w:pos="0" w:val="left"/>
        </w:tabs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F600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На территории района осуществляет свою деятельность КФХ Моисеенко Татьяна Владимировна, которая выращивает и реализует цветущую рассаду виолы, хризантемы в ассортименте, многолетние кустарники, хвойные культуры, более 300 видов растений.</w:t>
      </w:r>
      <w:r>
        <w:rPr>
          <w:rStyle w:val="Style_5_ch"/>
          <w:rFonts w:ascii="Times New Roman" w:hAnsi="Times New Roman"/>
          <w:sz w:val="28"/>
        </w:rPr>
        <w:tab/>
      </w:r>
      <w:r>
        <w:rPr>
          <w:rStyle w:val="Style_5_ch"/>
          <w:rFonts w:ascii="Times New Roman" w:hAnsi="Times New Roman"/>
          <w:sz w:val="28"/>
        </w:rPr>
        <w:t>Кроме того, розничной торговлей цветами и другими растениями, семенами и удобрениями занимаются согласно реестру субъектов малого и среднего предпринимательства на территории района 41 индивидуальный предприниматель.</w:t>
      </w:r>
    </w:p>
    <w:p w14:paraId="F7000000">
      <w:pPr>
        <w:pStyle w:val="Style_5"/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 xml:space="preserve">Доля организаций частной </w:t>
      </w:r>
      <w:r>
        <w:rPr>
          <w:rStyle w:val="Style_5_ch"/>
          <w:rFonts w:ascii="Times New Roman" w:hAnsi="Times New Roman"/>
          <w:sz w:val="28"/>
        </w:rPr>
        <w:t>собственности на рынке цветоводства продукции составляет 100%.</w:t>
      </w:r>
    </w:p>
    <w:p w14:paraId="F8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F9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СФЕРА ПРОМЫШЛЕННОСТЬ И</w:t>
      </w:r>
    </w:p>
    <w:p w14:paraId="FA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ДОБЫЧА ПОЛЕЗНЫХ ИСКОПАЕМЫХ</w:t>
      </w:r>
    </w:p>
    <w:p w14:paraId="FB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FC000000">
      <w:pPr>
        <w:tabs>
          <w:tab w:leader="none" w:pos="0" w:val="left"/>
        </w:tabs>
        <w:spacing w:after="0" w:line="240" w:lineRule="auto"/>
        <w:ind w:firstLine="709" w:left="0"/>
        <w:jc w:val="center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26. Рынок добычи общераспространенных полезных ископаемых на участках</w:t>
      </w:r>
      <w:r>
        <w:rPr>
          <w:rFonts w:ascii="Times New Roman" w:hAnsi="Times New Roman"/>
          <w:b w:val="1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8"/>
        </w:rPr>
        <w:t>недр местного значения.</w:t>
      </w:r>
    </w:p>
    <w:p w14:paraId="FD000000">
      <w:pPr>
        <w:tabs>
          <w:tab w:leader="none" w:pos="0" w:val="left"/>
        </w:tabs>
        <w:spacing w:after="0" w:line="240" w:lineRule="auto"/>
        <w:ind w:firstLine="709" w:left="0"/>
        <w:jc w:val="center"/>
        <w:rPr>
          <w:rFonts w:ascii="Times New Roman" w:hAnsi="Times New Roman"/>
          <w:b w:val="1"/>
          <w:i w:val="1"/>
          <w:color w:val="000000"/>
          <w:sz w:val="28"/>
        </w:rPr>
      </w:pPr>
    </w:p>
    <w:p w14:paraId="FE00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В районе имеются нерудные полезные ископаемые, являющиеся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сырьем для производства строительных материалов (глина, песчано-гравийные смеси). На территории района осуществляют добычу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общераспространенных полезных ископаемых: 1 малое предприятие – ООО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 xml:space="preserve">«Куб», </w:t>
      </w:r>
      <w:r>
        <w:rPr>
          <w:rFonts w:ascii="Times New Roman" w:hAnsi="Times New Roman"/>
          <w:color w:val="000000"/>
          <w:sz w:val="28"/>
          <w:highlight w:val="white"/>
        </w:rPr>
        <w:t>5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микропредприятий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</w:p>
    <w:p w14:paraId="FF00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Доля организаций частной собственности на рынке добычи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общераспространенных полезных ископаемых на участках недр местного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значения составляет 100%.</w:t>
      </w:r>
    </w:p>
    <w:p w14:paraId="0001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color w:val="FF0000"/>
          <w:sz w:val="28"/>
        </w:rPr>
      </w:pPr>
    </w:p>
    <w:p w14:paraId="01010000">
      <w:pPr>
        <w:tabs>
          <w:tab w:leader="none" w:pos="0" w:val="left"/>
        </w:tabs>
        <w:spacing w:after="0" w:line="240" w:lineRule="auto"/>
        <w:ind w:firstLine="709" w:left="0"/>
        <w:jc w:val="center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27. Легкая промышленность.</w:t>
      </w:r>
    </w:p>
    <w:p w14:paraId="02010000">
      <w:pPr>
        <w:tabs>
          <w:tab w:leader="none" w:pos="0" w:val="left"/>
        </w:tabs>
        <w:spacing w:after="0" w:line="240" w:lineRule="auto"/>
        <w:ind w:firstLine="709" w:left="0"/>
        <w:jc w:val="center"/>
        <w:rPr>
          <w:rFonts w:ascii="Times New Roman" w:hAnsi="Times New Roman"/>
          <w:b w:val="1"/>
          <w:i w:val="1"/>
          <w:color w:val="000000"/>
          <w:sz w:val="28"/>
        </w:rPr>
      </w:pPr>
    </w:p>
    <w:p w14:paraId="0301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Сфера лёгкой промышленности на территории района представлена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2</w:t>
      </w:r>
      <w:r>
        <w:rPr>
          <w:rFonts w:ascii="Times New Roman" w:hAnsi="Times New Roman"/>
          <w:color w:val="000000"/>
          <w:sz w:val="28"/>
          <w:highlight w:val="white"/>
        </w:rPr>
        <w:t>5</w:t>
      </w:r>
      <w:r>
        <w:rPr>
          <w:rFonts w:ascii="Times New Roman" w:hAnsi="Times New Roman"/>
          <w:color w:val="000000"/>
          <w:sz w:val="28"/>
          <w:highlight w:val="white"/>
        </w:rPr>
        <w:t xml:space="preserve"> организациями, из них: 3 организации, относящиеся </w:t>
      </w:r>
      <w:r>
        <w:rPr>
          <w:rFonts w:ascii="Times New Roman" w:hAnsi="Times New Roman"/>
          <w:color w:val="000000"/>
          <w:sz w:val="28"/>
          <w:highlight w:val="white"/>
        </w:rPr>
        <w:t>к</w:t>
      </w:r>
      <w:r>
        <w:rPr>
          <w:rFonts w:ascii="Times New Roman" w:hAnsi="Times New Roman"/>
          <w:color w:val="000000"/>
          <w:sz w:val="28"/>
          <w:highlight w:val="white"/>
        </w:rPr>
        <w:t xml:space="preserve"> крупным и средним</w:t>
      </w:r>
      <w:r>
        <w:rPr>
          <w:rFonts w:ascii="Times New Roman" w:hAnsi="Times New Roman"/>
          <w:color w:val="000000"/>
          <w:sz w:val="28"/>
          <w:highlight w:val="white"/>
        </w:rPr>
        <w:t>,</w:t>
      </w:r>
      <w:r>
        <w:rPr>
          <w:rFonts w:ascii="Times New Roman" w:hAnsi="Times New Roman"/>
          <w:color w:val="000000"/>
          <w:sz w:val="28"/>
          <w:highlight w:val="white"/>
        </w:rPr>
        <w:t xml:space="preserve"> и </w:t>
      </w:r>
      <w:r>
        <w:rPr>
          <w:rFonts w:ascii="Times New Roman" w:hAnsi="Times New Roman"/>
          <w:color w:val="000000"/>
          <w:sz w:val="28"/>
          <w:highlight w:val="white"/>
        </w:rPr>
        <w:t>2</w:t>
      </w:r>
      <w:r>
        <w:rPr>
          <w:rFonts w:ascii="Times New Roman" w:hAnsi="Times New Roman"/>
          <w:color w:val="000000"/>
          <w:sz w:val="28"/>
          <w:highlight w:val="white"/>
        </w:rPr>
        <w:t>2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микропредприятий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</w:p>
    <w:p w14:paraId="0401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Работа по развитию промышленного потенциала муниципального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образования Усть-Лабинский муниципальный район Краснодарского края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ведется согласно утвержденному «Плана мероприятий, направленных на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развитие промышленного потенциала района на 2025-2028 годы».</w:t>
      </w:r>
    </w:p>
    <w:p w14:paraId="0501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Административных барьеров для входа на рынок частного бизнеса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нет.</w:t>
      </w:r>
    </w:p>
    <w:p w14:paraId="0601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Доля организаций частной собственности на рынке легкой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 xml:space="preserve">промышленной </w:t>
      </w:r>
      <w:r>
        <w:rPr>
          <w:rFonts w:ascii="Times New Roman" w:hAnsi="Times New Roman"/>
          <w:color w:val="000000"/>
          <w:sz w:val="28"/>
          <w:highlight w:val="white"/>
        </w:rPr>
        <w:t>продукции составляет 100%.</w:t>
      </w:r>
    </w:p>
    <w:p w14:paraId="0701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8010000">
      <w:pPr>
        <w:tabs>
          <w:tab w:leader="none" w:pos="0" w:val="left"/>
        </w:tabs>
        <w:spacing w:after="0" w:line="240" w:lineRule="auto"/>
        <w:ind w:firstLine="709" w:left="0"/>
        <w:jc w:val="center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28. Рынок композитных материалов.</w:t>
      </w:r>
    </w:p>
    <w:p w14:paraId="0901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Рынок композитных материалов на территории Усть-Лабинского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района представлен 7 предприятиями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(ООО «</w:t>
      </w:r>
      <w:r>
        <w:rPr>
          <w:rFonts w:ascii="Times New Roman" w:hAnsi="Times New Roman"/>
          <w:color w:val="000000"/>
          <w:sz w:val="28"/>
          <w:highlight w:val="white"/>
        </w:rPr>
        <w:t>Главстрой-Усть-Лабинск</w:t>
      </w:r>
      <w:r>
        <w:rPr>
          <w:rFonts w:ascii="Times New Roman" w:hAnsi="Times New Roman"/>
          <w:color w:val="000000"/>
          <w:sz w:val="28"/>
          <w:highlight w:val="white"/>
        </w:rPr>
        <w:t>», ООО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«</w:t>
      </w:r>
      <w:r>
        <w:rPr>
          <w:rFonts w:ascii="Times New Roman" w:hAnsi="Times New Roman"/>
          <w:color w:val="000000"/>
          <w:sz w:val="28"/>
          <w:highlight w:val="white"/>
        </w:rPr>
        <w:t>Энергоизол</w:t>
      </w:r>
      <w:r>
        <w:rPr>
          <w:rFonts w:ascii="Times New Roman" w:hAnsi="Times New Roman"/>
          <w:color w:val="000000"/>
          <w:sz w:val="28"/>
          <w:highlight w:val="white"/>
        </w:rPr>
        <w:t>», ООО «Русь Печать», ООО «НГС – ЮГ», ООО «Усть-Лабинский завод МЖБК», ООО «</w:t>
      </w:r>
      <w:r>
        <w:rPr>
          <w:rFonts w:ascii="Times New Roman" w:hAnsi="Times New Roman"/>
          <w:color w:val="000000"/>
          <w:sz w:val="28"/>
          <w:highlight w:val="white"/>
        </w:rPr>
        <w:t>Агротехполимер</w:t>
      </w:r>
      <w:r>
        <w:rPr>
          <w:rFonts w:ascii="Times New Roman" w:hAnsi="Times New Roman"/>
          <w:color w:val="000000"/>
          <w:sz w:val="28"/>
          <w:highlight w:val="white"/>
        </w:rPr>
        <w:t>», ООО «Меркурий</w:t>
      </w:r>
      <w:r>
        <w:rPr>
          <w:rFonts w:ascii="Times New Roman" w:hAnsi="Times New Roman"/>
          <w:color w:val="000000"/>
          <w:sz w:val="28"/>
          <w:highlight w:val="white"/>
        </w:rPr>
        <w:t xml:space="preserve"> Э</w:t>
      </w:r>
      <w:r>
        <w:rPr>
          <w:rFonts w:ascii="Times New Roman" w:hAnsi="Times New Roman"/>
          <w:color w:val="000000"/>
          <w:sz w:val="28"/>
          <w:highlight w:val="white"/>
        </w:rPr>
        <w:t>ко»).</w:t>
      </w:r>
    </w:p>
    <w:p w14:paraId="0A01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Завод ООО «</w:t>
      </w:r>
      <w:r>
        <w:rPr>
          <w:rFonts w:ascii="Times New Roman" w:hAnsi="Times New Roman"/>
          <w:color w:val="000000"/>
          <w:sz w:val="28"/>
          <w:highlight w:val="white"/>
        </w:rPr>
        <w:t>Главстрой-Усть-Лабинск</w:t>
      </w:r>
      <w:r>
        <w:rPr>
          <w:rFonts w:ascii="Times New Roman" w:hAnsi="Times New Roman"/>
          <w:color w:val="000000"/>
          <w:sz w:val="28"/>
          <w:highlight w:val="white"/>
        </w:rPr>
        <w:t>», выпускает современные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 xml:space="preserve">высококачественные газобетонные блоки, монолитные перемычки и U-Блоки </w:t>
      </w:r>
      <w:r>
        <w:rPr>
          <w:rFonts w:ascii="Times New Roman" w:hAnsi="Times New Roman"/>
          <w:color w:val="000000"/>
          <w:sz w:val="28"/>
          <w:highlight w:val="white"/>
        </w:rPr>
        <w:t>торговой марки «</w:t>
      </w:r>
      <w:r>
        <w:rPr>
          <w:rFonts w:ascii="Times New Roman" w:hAnsi="Times New Roman"/>
          <w:color w:val="000000"/>
          <w:sz w:val="28"/>
          <w:highlight w:val="white"/>
        </w:rPr>
        <w:t>ГлавСтройБлок</w:t>
      </w:r>
      <w:r>
        <w:rPr>
          <w:rFonts w:ascii="Times New Roman" w:hAnsi="Times New Roman"/>
          <w:color w:val="000000"/>
          <w:sz w:val="28"/>
          <w:highlight w:val="white"/>
        </w:rPr>
        <w:t>».</w:t>
      </w:r>
    </w:p>
    <w:p w14:paraId="0B01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Также на территории района рынок композитных материалов представляет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ИП Пономарев Валерий Николаевич - производство кирпича в ст.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Кирпильской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</w:p>
    <w:p w14:paraId="0C01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Административных барьеров для входа на рынок частного бизнеса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нет.</w:t>
      </w:r>
    </w:p>
    <w:p w14:paraId="0D01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Доля организаций частной собственности на рынке композитных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материалов составляет 100%.</w:t>
      </w:r>
    </w:p>
    <w:p w14:paraId="0E01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FF0000"/>
          <w:sz w:val="28"/>
          <w:highlight w:val="white"/>
        </w:rPr>
      </w:pPr>
    </w:p>
    <w:p w14:paraId="0F010000">
      <w:pPr>
        <w:tabs>
          <w:tab w:leader="none" w:pos="0" w:val="left"/>
        </w:tabs>
        <w:spacing w:after="0" w:line="240" w:lineRule="auto"/>
        <w:ind w:firstLine="709" w:left="0"/>
        <w:jc w:val="center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29. Рынок производства напитков.</w:t>
      </w:r>
    </w:p>
    <w:p w14:paraId="1001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</w:p>
    <w:p w14:paraId="1101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На территории района действуют:</w:t>
      </w:r>
    </w:p>
    <w:p w14:paraId="1201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- ООО «Кубанский </w:t>
      </w:r>
      <w:r>
        <w:rPr>
          <w:rFonts w:ascii="Times New Roman" w:hAnsi="Times New Roman"/>
          <w:color w:val="000000"/>
          <w:sz w:val="28"/>
          <w:highlight w:val="white"/>
        </w:rPr>
        <w:t>Вино-коньячный</w:t>
      </w:r>
      <w:r>
        <w:rPr>
          <w:rFonts w:ascii="Times New Roman" w:hAnsi="Times New Roman"/>
          <w:color w:val="000000"/>
          <w:sz w:val="28"/>
          <w:highlight w:val="white"/>
        </w:rPr>
        <w:t xml:space="preserve"> комбинат»,</w:t>
      </w:r>
    </w:p>
    <w:p w14:paraId="1301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- ООО «Кубанский пищекомбинат» производит напитки </w:t>
      </w:r>
      <w:r>
        <w:rPr>
          <w:rFonts w:ascii="Times New Roman" w:hAnsi="Times New Roman"/>
          <w:color w:val="000000"/>
          <w:sz w:val="28"/>
          <w:highlight w:val="white"/>
        </w:rPr>
        <w:t>сокосодержащие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напитки на основе сушеных плодов,</w:t>
      </w:r>
    </w:p>
    <w:p w14:paraId="1401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- ООО «Реванш» производит напитки безалкогольные в </w:t>
      </w:r>
      <w:r>
        <w:rPr>
          <w:rFonts w:ascii="Times New Roman" w:hAnsi="Times New Roman"/>
          <w:color w:val="000000"/>
          <w:sz w:val="28"/>
          <w:highlight w:val="white"/>
        </w:rPr>
        <w:t>термокегах</w:t>
      </w:r>
      <w:r>
        <w:rPr>
          <w:rFonts w:ascii="Times New Roman" w:hAnsi="Times New Roman"/>
          <w:color w:val="000000"/>
          <w:sz w:val="28"/>
          <w:highlight w:val="white"/>
        </w:rPr>
        <w:t xml:space="preserve"> 20-25 л,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 xml:space="preserve">напиток </w:t>
      </w:r>
      <w:r>
        <w:rPr>
          <w:rFonts w:ascii="Times New Roman" w:hAnsi="Times New Roman"/>
          <w:color w:val="000000"/>
          <w:sz w:val="28"/>
          <w:highlight w:val="white"/>
        </w:rPr>
        <w:t>нефильтрованный</w:t>
      </w:r>
      <w:r>
        <w:rPr>
          <w:rFonts w:ascii="Times New Roman" w:hAnsi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highlight w:val="white"/>
        </w:rPr>
        <w:t>неосветленный</w:t>
      </w:r>
      <w:r>
        <w:rPr>
          <w:rFonts w:ascii="Times New Roman" w:hAnsi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highlight w:val="white"/>
        </w:rPr>
        <w:t>непастеризованный</w:t>
      </w:r>
      <w:r>
        <w:rPr>
          <w:rFonts w:ascii="Times New Roman" w:hAnsi="Times New Roman"/>
          <w:color w:val="000000"/>
          <w:sz w:val="28"/>
          <w:highlight w:val="white"/>
        </w:rPr>
        <w:t>, квас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 xml:space="preserve">хлебный «Усть-Лабинский», а также напитки </w:t>
      </w:r>
      <w:r>
        <w:rPr>
          <w:rFonts w:ascii="Times New Roman" w:hAnsi="Times New Roman"/>
          <w:color w:val="000000"/>
          <w:sz w:val="28"/>
          <w:highlight w:val="white"/>
        </w:rPr>
        <w:t>среднегазированные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с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 xml:space="preserve">ароматом груши Дюшес и </w:t>
      </w:r>
      <w:r>
        <w:rPr>
          <w:rFonts w:ascii="Times New Roman" w:hAnsi="Times New Roman"/>
          <w:color w:val="000000"/>
          <w:sz w:val="28"/>
          <w:highlight w:val="white"/>
        </w:rPr>
        <w:t>Мохито</w:t>
      </w:r>
      <w:r>
        <w:rPr>
          <w:rFonts w:ascii="Times New Roman" w:hAnsi="Times New Roman"/>
          <w:color w:val="000000"/>
          <w:sz w:val="28"/>
          <w:highlight w:val="white"/>
        </w:rPr>
        <w:t>;</w:t>
      </w:r>
    </w:p>
    <w:p w14:paraId="1501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- ООО ТК «Байкал </w:t>
      </w:r>
      <w:r>
        <w:rPr>
          <w:rFonts w:ascii="Times New Roman" w:hAnsi="Times New Roman"/>
          <w:color w:val="000000"/>
          <w:sz w:val="28"/>
          <w:highlight w:val="white"/>
        </w:rPr>
        <w:t>Аква</w:t>
      </w:r>
      <w:r>
        <w:rPr>
          <w:rFonts w:ascii="Times New Roman" w:hAnsi="Times New Roman"/>
          <w:color w:val="000000"/>
          <w:sz w:val="28"/>
          <w:highlight w:val="white"/>
        </w:rPr>
        <w:t xml:space="preserve">» обособленное подразделение в </w:t>
      </w:r>
      <w:r>
        <w:rPr>
          <w:rFonts w:ascii="Times New Roman" w:hAnsi="Times New Roman"/>
          <w:color w:val="000000"/>
          <w:sz w:val="28"/>
          <w:highlight w:val="white"/>
        </w:rPr>
        <w:t>г</w:t>
      </w:r>
      <w:r>
        <w:rPr>
          <w:rFonts w:ascii="Times New Roman" w:hAnsi="Times New Roman"/>
          <w:color w:val="000000"/>
          <w:sz w:val="28"/>
          <w:highlight w:val="white"/>
        </w:rPr>
        <w:t>. Усть-Лабинске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производят минеральную воду в бутылках.</w:t>
      </w:r>
    </w:p>
    <w:p w14:paraId="1601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Административных барьеров для входа на рынок частного бизнеса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нет.</w:t>
      </w:r>
    </w:p>
    <w:p w14:paraId="1701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Доля организаций частной собственности на рынке производства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напитков составляет 100%.</w:t>
      </w:r>
    </w:p>
    <w:p w14:paraId="1801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19010000">
      <w:pPr>
        <w:tabs>
          <w:tab w:leader="none" w:pos="0" w:val="left"/>
        </w:tabs>
        <w:spacing w:after="0" w:line="240" w:lineRule="auto"/>
        <w:ind w:firstLine="709" w:left="0"/>
        <w:jc w:val="center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30. Рынок пищевой продукции.</w:t>
      </w:r>
    </w:p>
    <w:p w14:paraId="1A01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</w:p>
    <w:p w14:paraId="1B01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На территории муниципального образования Усть-Лабинский муниципальный район Краснодарского края производство пищевой продукции по состоянию на 01.01.202</w:t>
      </w:r>
      <w:r>
        <w:rPr>
          <w:rFonts w:ascii="Times New Roman" w:hAnsi="Times New Roman"/>
          <w:color w:val="000000"/>
          <w:sz w:val="28"/>
          <w:highlight w:val="white"/>
        </w:rPr>
        <w:t>6</w:t>
      </w:r>
      <w:r>
        <w:rPr>
          <w:rFonts w:ascii="Times New Roman" w:hAnsi="Times New Roman"/>
          <w:color w:val="000000"/>
          <w:sz w:val="28"/>
          <w:highlight w:val="white"/>
        </w:rPr>
        <w:t xml:space="preserve"> осуществляют </w:t>
      </w:r>
      <w:r>
        <w:rPr>
          <w:rFonts w:ascii="Times New Roman" w:hAnsi="Times New Roman"/>
          <w:color w:val="000000"/>
          <w:sz w:val="28"/>
          <w:highlight w:val="white"/>
        </w:rPr>
        <w:t>12</w:t>
      </w:r>
      <w:r>
        <w:rPr>
          <w:rFonts w:ascii="Times New Roman" w:hAnsi="Times New Roman"/>
          <w:color w:val="000000"/>
          <w:sz w:val="28"/>
          <w:highlight w:val="white"/>
        </w:rPr>
        <w:t xml:space="preserve"> крупных и средних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предприятий (АО «Сахарный завод «Свобода», АО «Рассвет», ФГБУ</w:t>
      </w:r>
      <w:r>
        <w:rPr>
          <w:rFonts w:ascii="Times New Roman" w:hAnsi="Times New Roman"/>
          <w:color w:val="000000"/>
          <w:sz w:val="28"/>
          <w:highlight w:val="white"/>
        </w:rPr>
        <w:t>«</w:t>
      </w:r>
      <w:r>
        <w:rPr>
          <w:rFonts w:ascii="Times New Roman" w:hAnsi="Times New Roman"/>
          <w:color w:val="000000"/>
          <w:sz w:val="28"/>
          <w:highlight w:val="white"/>
        </w:rPr>
        <w:t>П</w:t>
      </w:r>
      <w:r>
        <w:rPr>
          <w:rFonts w:ascii="Times New Roman" w:hAnsi="Times New Roman"/>
          <w:color w:val="000000"/>
          <w:sz w:val="28"/>
          <w:highlight w:val="white"/>
        </w:rPr>
        <w:t>лемзавод</w:t>
      </w:r>
      <w:r>
        <w:rPr>
          <w:rFonts w:ascii="Times New Roman" w:hAnsi="Times New Roman"/>
          <w:color w:val="000000"/>
          <w:sz w:val="28"/>
          <w:highlight w:val="white"/>
        </w:rPr>
        <w:t xml:space="preserve"> «Ладожский», СПК СК «Родина», ООО «Элеватор», ООО«Южный мясокомбинат», ООО «Первомайская ИПС» ОП «Усть-Лабинский МЭЗ», Усть-Лабинское ОП АО «</w:t>
      </w:r>
      <w:r>
        <w:rPr>
          <w:rFonts w:ascii="Times New Roman" w:hAnsi="Times New Roman"/>
          <w:color w:val="000000"/>
          <w:sz w:val="28"/>
          <w:highlight w:val="white"/>
        </w:rPr>
        <w:t>Тандер</w:t>
      </w:r>
      <w:r>
        <w:rPr>
          <w:rFonts w:ascii="Times New Roman" w:hAnsi="Times New Roman"/>
          <w:color w:val="000000"/>
          <w:sz w:val="28"/>
          <w:highlight w:val="white"/>
        </w:rPr>
        <w:t>», ООО «</w:t>
      </w:r>
      <w:r>
        <w:rPr>
          <w:rFonts w:ascii="Times New Roman" w:hAnsi="Times New Roman"/>
          <w:color w:val="000000"/>
          <w:sz w:val="28"/>
          <w:highlight w:val="white"/>
        </w:rPr>
        <w:t>Агро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Экспорт», ФКУ ИК-6 ГУФСИН России по Краснодарскому краю, ФКУ </w:t>
      </w:r>
      <w:r>
        <w:rPr>
          <w:rFonts w:ascii="Times New Roman" w:hAnsi="Times New Roman"/>
          <w:color w:val="000000"/>
          <w:sz w:val="28"/>
          <w:highlight w:val="white"/>
        </w:rPr>
        <w:t>ИК-2 ГУФСИН России по Краснодарскому краю</w:t>
      </w:r>
      <w:r>
        <w:rPr>
          <w:rFonts w:ascii="Times New Roman" w:hAnsi="Times New Roman"/>
          <w:color w:val="000000"/>
          <w:sz w:val="28"/>
          <w:highlight w:val="white"/>
        </w:rPr>
        <w:t>, ООО «</w:t>
      </w:r>
      <w:r>
        <w:rPr>
          <w:rFonts w:ascii="Times New Roman" w:hAnsi="Times New Roman"/>
          <w:color w:val="000000"/>
          <w:sz w:val="28"/>
          <w:highlight w:val="white"/>
        </w:rPr>
        <w:t>Протектфид</w:t>
      </w:r>
      <w:r>
        <w:rPr>
          <w:rFonts w:ascii="Times New Roman" w:hAnsi="Times New Roman"/>
          <w:color w:val="000000"/>
          <w:sz w:val="28"/>
          <w:highlight w:val="white"/>
        </w:rPr>
        <w:t>»</w:t>
      </w:r>
      <w:r>
        <w:rPr>
          <w:rFonts w:ascii="Times New Roman" w:hAnsi="Times New Roman"/>
          <w:color w:val="000000"/>
          <w:sz w:val="28"/>
          <w:highlight w:val="white"/>
        </w:rPr>
        <w:t>), 14 малых предприятий и 17 индивидуальных предпринимателей.</w:t>
      </w:r>
    </w:p>
    <w:p w14:paraId="1C01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Доля организаций частной собственности на рынке </w:t>
      </w:r>
      <w:r>
        <w:rPr>
          <w:rFonts w:ascii="Times New Roman" w:hAnsi="Times New Roman"/>
          <w:color w:val="000000"/>
          <w:sz w:val="28"/>
          <w:highlight w:val="white"/>
        </w:rPr>
        <w:t>пищевой продукции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составляет 100%.</w:t>
      </w:r>
    </w:p>
    <w:p w14:paraId="1D010000">
      <w:pPr>
        <w:pStyle w:val="Style_4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</w:p>
    <w:p w14:paraId="1E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СФЕРА ТОРГОВЛЯ И УСЛУГИ НАСЕЛЕНИЮ</w:t>
      </w:r>
    </w:p>
    <w:p w14:paraId="1F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001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3</w:t>
      </w:r>
      <w:r>
        <w:rPr>
          <w:rFonts w:ascii="Times New Roman" w:hAnsi="Times New Roman"/>
          <w:b w:val="1"/>
          <w:i w:val="1"/>
          <w:sz w:val="28"/>
        </w:rPr>
        <w:t>1</w:t>
      </w:r>
      <w:r>
        <w:rPr>
          <w:rFonts w:ascii="Times New Roman" w:hAnsi="Times New Roman"/>
          <w:b w:val="1"/>
          <w:i w:val="1"/>
          <w:sz w:val="28"/>
        </w:rPr>
        <w:t xml:space="preserve">. </w:t>
      </w:r>
      <w:r>
        <w:rPr>
          <w:rFonts w:ascii="Times New Roman" w:hAnsi="Times New Roman"/>
          <w:b w:val="1"/>
          <w:i w:val="1"/>
          <w:sz w:val="28"/>
        </w:rPr>
        <w:tab/>
      </w:r>
      <w:r>
        <w:rPr>
          <w:rFonts w:ascii="Times New Roman" w:hAnsi="Times New Roman"/>
          <w:b w:val="1"/>
          <w:i w:val="1"/>
          <w:sz w:val="28"/>
        </w:rPr>
        <w:t>Торговля.</w:t>
      </w:r>
    </w:p>
    <w:p w14:paraId="2101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22010000">
      <w:pPr>
        <w:pStyle w:val="Style_5"/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Потребительская сфера Усть-Лабинского района представлена </w:t>
      </w:r>
      <w:r>
        <w:rPr>
          <w:rFonts w:ascii="Times New Roman" w:hAnsi="Times New Roman"/>
          <w:color w:val="000000"/>
          <w:sz w:val="28"/>
          <w:highlight w:val="white"/>
        </w:rPr>
        <w:t>1 157 предприятия стационарной торговой сети, 135  предприятия общественного питания, 33 предприятия оптовой торговли, 6 торговых комплексов (33 714 м², 1063 торговых места).</w:t>
      </w:r>
    </w:p>
    <w:p w14:paraId="23010000">
      <w:pPr>
        <w:pStyle w:val="Style_5"/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Торговая площадь  розничных торговых предприятий 85 326 м².</w:t>
      </w:r>
    </w:p>
    <w:p w14:paraId="24010000">
      <w:pPr>
        <w:pStyle w:val="Style_5"/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В </w:t>
      </w:r>
      <w:r>
        <w:rPr>
          <w:rFonts w:ascii="Times New Roman" w:hAnsi="Times New Roman"/>
          <w:color w:val="000000"/>
          <w:sz w:val="28"/>
          <w:highlight w:val="white"/>
        </w:rPr>
        <w:t xml:space="preserve">2025 года открыто </w:t>
      </w:r>
      <w:r>
        <w:rPr>
          <w:rFonts w:ascii="Times New Roman" w:hAnsi="Times New Roman"/>
          <w:color w:val="000000"/>
          <w:sz w:val="28"/>
          <w:highlight w:val="white"/>
        </w:rPr>
        <w:t>5</w:t>
      </w:r>
      <w:r>
        <w:rPr>
          <w:rFonts w:ascii="Times New Roman" w:hAnsi="Times New Roman"/>
          <w:color w:val="000000"/>
          <w:sz w:val="28"/>
          <w:highlight w:val="white"/>
        </w:rPr>
        <w:t xml:space="preserve"> объект</w:t>
      </w:r>
      <w:r>
        <w:rPr>
          <w:rFonts w:ascii="Times New Roman" w:hAnsi="Times New Roman"/>
          <w:color w:val="000000"/>
          <w:sz w:val="28"/>
          <w:highlight w:val="white"/>
        </w:rPr>
        <w:t>ов</w:t>
      </w:r>
      <w:r>
        <w:rPr>
          <w:rFonts w:ascii="Times New Roman" w:hAnsi="Times New Roman"/>
          <w:color w:val="000000"/>
          <w:sz w:val="28"/>
          <w:highlight w:val="white"/>
        </w:rPr>
        <w:t xml:space="preserve"> розничной торговли общей торговой площадью </w:t>
      </w:r>
      <w:r>
        <w:rPr>
          <w:rFonts w:ascii="Times New Roman" w:hAnsi="Times New Roman"/>
          <w:color w:val="000000"/>
          <w:sz w:val="28"/>
          <w:highlight w:val="white"/>
        </w:rPr>
        <w:t>770</w:t>
      </w:r>
      <w:r>
        <w:rPr>
          <w:rFonts w:ascii="Times New Roman" w:hAnsi="Times New Roman"/>
          <w:color w:val="000000"/>
          <w:sz w:val="28"/>
          <w:highlight w:val="white"/>
        </w:rPr>
        <w:t xml:space="preserve"> кв. м.</w:t>
      </w:r>
    </w:p>
    <w:p w14:paraId="25010000">
      <w:pPr>
        <w:pStyle w:val="Style_5"/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Розничный рынок в районе представлен как федеральными розничными сетями («</w:t>
      </w:r>
      <w:r>
        <w:rPr>
          <w:rFonts w:ascii="Times New Roman" w:hAnsi="Times New Roman"/>
          <w:color w:val="000000"/>
          <w:sz w:val="28"/>
          <w:highlight w:val="white"/>
        </w:rPr>
        <w:t>X</w:t>
      </w:r>
      <w:r>
        <w:rPr>
          <w:rFonts w:ascii="Times New Roman" w:hAnsi="Times New Roman"/>
          <w:color w:val="000000"/>
          <w:sz w:val="28"/>
          <w:highlight w:val="white"/>
        </w:rPr>
        <w:t xml:space="preserve">5 </w:t>
      </w:r>
      <w:r>
        <w:rPr>
          <w:rFonts w:ascii="Times New Roman" w:hAnsi="Times New Roman"/>
          <w:color w:val="000000"/>
          <w:sz w:val="28"/>
          <w:highlight w:val="white"/>
        </w:rPr>
        <w:t>Group</w:t>
      </w:r>
      <w:r>
        <w:rPr>
          <w:rFonts w:ascii="Times New Roman" w:hAnsi="Times New Roman"/>
          <w:color w:val="000000"/>
          <w:sz w:val="28"/>
          <w:highlight w:val="white"/>
        </w:rPr>
        <w:t>» (магазины «Пятерочка» и «Чижик»), «Магнит»,</w:t>
      </w:r>
      <w:r>
        <w:rPr>
          <w:rFonts w:ascii="Times New Roman" w:hAnsi="Times New Roman"/>
          <w:color w:val="000000"/>
          <w:sz w:val="28"/>
          <w:highlight w:val="white"/>
        </w:rPr>
        <w:t xml:space="preserve"> «Вайлбериз», «Светофор», «</w:t>
      </w:r>
      <w:r>
        <w:rPr>
          <w:rFonts w:ascii="Times New Roman" w:hAnsi="Times New Roman"/>
          <w:color w:val="000000"/>
          <w:sz w:val="28"/>
          <w:highlight w:val="white"/>
        </w:rPr>
        <w:t>Fix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Price</w:t>
      </w:r>
      <w:r>
        <w:rPr>
          <w:rFonts w:ascii="Times New Roman" w:hAnsi="Times New Roman"/>
          <w:color w:val="000000"/>
          <w:sz w:val="28"/>
          <w:highlight w:val="white"/>
        </w:rPr>
        <w:t xml:space="preserve">», «Красное и белое», так и локальными сетями («Моя станица», «Сокольский», аптечная сеть </w:t>
      </w:r>
      <w:r>
        <w:rPr>
          <w:rFonts w:ascii="Times New Roman" w:hAnsi="Times New Roman"/>
          <w:color w:val="000000"/>
          <w:sz w:val="28"/>
          <w:highlight w:val="white"/>
        </w:rPr>
        <w:t xml:space="preserve">ООО </w:t>
      </w:r>
      <w:r>
        <w:rPr>
          <w:rFonts w:ascii="Times New Roman" w:hAnsi="Times New Roman"/>
          <w:color w:val="000000"/>
          <w:sz w:val="28"/>
          <w:highlight w:val="white"/>
        </w:rPr>
        <w:t>«Здоровье»).</w:t>
      </w:r>
    </w:p>
    <w:p w14:paraId="26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году на территории муниципального образования Усть-Лабинский</w:t>
      </w:r>
      <w:r>
        <w:rPr>
          <w:rFonts w:ascii="Times New Roman" w:hAnsi="Times New Roman"/>
          <w:sz w:val="28"/>
        </w:rPr>
        <w:t xml:space="preserve"> муниципальный</w:t>
      </w:r>
      <w:r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 xml:space="preserve"> Краснодарского края</w:t>
      </w:r>
      <w:r>
        <w:rPr>
          <w:rFonts w:ascii="Times New Roman" w:hAnsi="Times New Roman"/>
          <w:sz w:val="28"/>
        </w:rPr>
        <w:t xml:space="preserve"> на постоянной основе проводил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сь 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ярмарк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</w:rPr>
        <w:t xml:space="preserve">357 </w:t>
      </w:r>
      <w:r>
        <w:rPr>
          <w:rFonts w:ascii="Times New Roman" w:hAnsi="Times New Roman"/>
          <w:sz w:val="28"/>
        </w:rPr>
        <w:t>торговых мест.</w:t>
      </w:r>
    </w:p>
    <w:p w14:paraId="27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году широко развернулись и пользовались спросом у населения ярмарки по продаже цветов, кустарников, саженцев растений, рассады, ярмарки по продаже праздничной атрибутики в канун 8 марта, праздника Пасхи, продажа канцелярских товаров школьного ассортимента к началу учебному году, продажа новогодней и рождественской продукции, ремесленнической </w:t>
      </w:r>
      <w:r>
        <w:rPr>
          <w:rFonts w:ascii="Times New Roman" w:hAnsi="Times New Roman"/>
          <w:sz w:val="28"/>
        </w:rPr>
        <w:t>продукции.</w:t>
      </w:r>
    </w:p>
    <w:p w14:paraId="28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Доля организаций частной собственности на рынке розничной торговли составляет 100%.</w:t>
      </w:r>
    </w:p>
    <w:p w14:paraId="29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2A01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3</w:t>
      </w:r>
      <w:r>
        <w:rPr>
          <w:rFonts w:ascii="Times New Roman" w:hAnsi="Times New Roman"/>
          <w:b w:val="1"/>
          <w:i w:val="1"/>
          <w:sz w:val="28"/>
        </w:rPr>
        <w:t>2</w:t>
      </w:r>
      <w:r>
        <w:rPr>
          <w:rFonts w:ascii="Times New Roman" w:hAnsi="Times New Roman"/>
          <w:b w:val="1"/>
          <w:i w:val="1"/>
          <w:sz w:val="28"/>
        </w:rPr>
        <w:t xml:space="preserve">. Рынок бытовых услуг. </w:t>
      </w:r>
    </w:p>
    <w:p w14:paraId="2B010000">
      <w:pPr>
        <w:pStyle w:val="Style_4"/>
        <w:ind/>
        <w:jc w:val="center"/>
        <w:rPr>
          <w:rFonts w:ascii="Times New Roman" w:hAnsi="Times New Roman"/>
          <w:b w:val="1"/>
          <w:i w:val="1"/>
          <w:sz w:val="28"/>
          <w:shd w:fill="FFD821" w:val="clear"/>
        </w:rPr>
      </w:pPr>
    </w:p>
    <w:p w14:paraId="2C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инфраструктуры и расширение видов бытовых услуг, оказываемых на территории района, способствует обеспечению жителей муниципального образования социально - значимыми бытовыми услугами.</w:t>
      </w:r>
    </w:p>
    <w:p w14:paraId="2D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Предприятия бытового обслуживания занимают особое место в экономике муниципального образования и непосредственно влияют на повышение качества жизни населения. Сфера бытового обслуживания населения наиболее подвержена формированию здоровой конкуренции, поскольку качество услуг является основным критерием, и граждане вправе самостоятельно выбирать наиболее качественное предоставление услуг, поэтому представители бизнеса, оказывающие бытовые услуги населению, должны ставить цели и задачи для того, чтобы бизнес был конкурентно способным и пользовался спросом у потребителей.</w:t>
      </w:r>
    </w:p>
    <w:p w14:paraId="2E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Выездное обслуживание жителей малых и отдаленных населенных пунктов район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осуществлял 1 хозяйствующий субъект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ООО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Бытэлектроприбор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. </w:t>
      </w:r>
    </w:p>
    <w:p w14:paraId="2F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Бытовые услуги населению, в районе оказывают 1</w:t>
      </w:r>
      <w:r>
        <w:rPr>
          <w:rFonts w:ascii="Times New Roman" w:hAnsi="Times New Roman"/>
          <w:sz w:val="28"/>
        </w:rPr>
        <w:t>77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хозяйствующи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субъект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>.</w:t>
      </w:r>
    </w:p>
    <w:p w14:paraId="30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Доля организаций частной собственности на рынке бытовых услуг составляет 100%.</w:t>
      </w:r>
    </w:p>
    <w:p w14:paraId="31010000">
      <w:pPr>
        <w:pStyle w:val="Style_4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3</w:t>
      </w:r>
      <w:r>
        <w:rPr>
          <w:rFonts w:ascii="Times New Roman" w:hAnsi="Times New Roman"/>
          <w:b w:val="1"/>
          <w:i w:val="1"/>
          <w:sz w:val="28"/>
        </w:rPr>
        <w:t>3</w:t>
      </w:r>
      <w:r>
        <w:rPr>
          <w:rFonts w:ascii="Times New Roman" w:hAnsi="Times New Roman"/>
          <w:b w:val="1"/>
          <w:i w:val="1"/>
          <w:sz w:val="28"/>
        </w:rPr>
        <w:t>. Рынок общественного питания</w:t>
      </w:r>
      <w:r>
        <w:rPr>
          <w:rFonts w:ascii="Times New Roman" w:hAnsi="Times New Roman"/>
          <w:b w:val="1"/>
          <w:sz w:val="28"/>
        </w:rPr>
        <w:t>.</w:t>
      </w:r>
    </w:p>
    <w:p w14:paraId="32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</w:p>
    <w:p w14:paraId="33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Рынок общественного питания района представлен заведениями с разным уровнем оказания ими услуг, качеством продукции, с разнообразием используемых ими технологий приготовления пищи. </w:t>
      </w:r>
    </w:p>
    <w:p w14:paraId="34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Едином реестре субъектов малого и среднего предприниматель</w:t>
      </w:r>
      <w:r>
        <w:rPr>
          <w:rFonts w:ascii="Times New Roman" w:hAnsi="Times New Roman"/>
          <w:sz w:val="28"/>
        </w:rPr>
        <w:t>ства, по состоянию на 01.01.2026</w:t>
      </w:r>
      <w:r>
        <w:rPr>
          <w:rFonts w:ascii="Times New Roman" w:hAnsi="Times New Roman"/>
          <w:sz w:val="28"/>
        </w:rPr>
        <w:t xml:space="preserve"> года, на территории район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осуществляли свою </w:t>
      </w:r>
      <w:r>
        <w:rPr>
          <w:rFonts w:ascii="Times New Roman" w:hAnsi="Times New Roman"/>
          <w:sz w:val="28"/>
        </w:rPr>
        <w:t>деятельность 133</w:t>
      </w:r>
      <w:r>
        <w:rPr>
          <w:rFonts w:ascii="Times New Roman" w:hAnsi="Times New Roman"/>
          <w:sz w:val="28"/>
        </w:rPr>
        <w:t xml:space="preserve"> хозяйствующих субъект.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Наибольшая деятельность</w:t>
      </w:r>
      <w:r>
        <w:rPr>
          <w:rFonts w:ascii="Times New Roman" w:hAnsi="Times New Roman"/>
          <w:sz w:val="28"/>
        </w:rPr>
        <w:t xml:space="preserve"> предприятий общественного питания приходится на кафе, их доля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>в общем количестве составляет 100 процентов.</w:t>
      </w:r>
    </w:p>
    <w:p w14:paraId="35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Главными проблемами для отрасли общественного питания остаются: сдерживание роста стоимости блюд при росте стоимости продуктов, арендных ставок и ФОТ; сохранение действующего и привлечение нового персонала в условиях высокой конкуренции на рынке труда и снижения престижа профессии; сохранение лояльности клиентов во всех каналах продаж. </w:t>
      </w:r>
    </w:p>
    <w:p w14:paraId="3601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Доля организаций час</w:t>
      </w:r>
      <w:r>
        <w:rPr>
          <w:rFonts w:ascii="Times New Roman" w:hAnsi="Times New Roman"/>
          <w:sz w:val="28"/>
        </w:rPr>
        <w:t>тной собственности на рынке общественного питания составляет 100%.</w:t>
      </w:r>
    </w:p>
    <w:p w14:paraId="3701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</w:p>
    <w:p w14:paraId="38010000">
      <w:pPr>
        <w:pStyle w:val="Style_4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3</w:t>
      </w:r>
      <w:r>
        <w:rPr>
          <w:rFonts w:ascii="Times New Roman" w:hAnsi="Times New Roman"/>
          <w:b w:val="1"/>
          <w:i w:val="1"/>
          <w:sz w:val="28"/>
        </w:rPr>
        <w:t>4</w:t>
      </w:r>
      <w:r>
        <w:rPr>
          <w:rFonts w:ascii="Times New Roman" w:hAnsi="Times New Roman"/>
          <w:b w:val="1"/>
          <w:i w:val="1"/>
          <w:sz w:val="28"/>
        </w:rPr>
        <w:t xml:space="preserve">. Рынок придорожного сервиса. </w:t>
      </w:r>
    </w:p>
    <w:p w14:paraId="39010000">
      <w:pPr>
        <w:pStyle w:val="Style_4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3A010000">
      <w:pPr>
        <w:spacing w:after="0" w:before="0" w:line="240" w:lineRule="auto"/>
        <w:ind w:firstLine="708" w:left="0"/>
        <w:jc w:val="both"/>
        <w:rPr>
          <w:rFonts w:ascii="Times New Roman" w:hAnsi="Times New Roman"/>
          <w:color w:val="000000"/>
          <w:spacing w:val="3"/>
          <w:sz w:val="28"/>
        </w:rPr>
      </w:pPr>
      <w:r>
        <w:rPr>
          <w:rFonts w:ascii="Times New Roman" w:hAnsi="Times New Roman"/>
          <w:color w:val="000000"/>
          <w:spacing w:val="3"/>
          <w:sz w:val="28"/>
        </w:rPr>
        <w:t xml:space="preserve">На территории </w:t>
      </w:r>
      <w:r>
        <w:rPr>
          <w:rFonts w:ascii="Times New Roman" w:hAnsi="Times New Roman"/>
          <w:color w:val="000000"/>
          <w:spacing w:val="3"/>
          <w:sz w:val="28"/>
        </w:rPr>
        <w:t>Усть-Лабинского</w:t>
      </w:r>
      <w:r>
        <w:rPr>
          <w:rFonts w:ascii="Times New Roman" w:hAnsi="Times New Roman"/>
          <w:color w:val="000000"/>
          <w:spacing w:val="3"/>
          <w:sz w:val="28"/>
        </w:rPr>
        <w:t xml:space="preserve"> района вдоль автомобильных дорог общего пользования федерального, регионального и межмуниципального значения функционирует 155</w:t>
      </w:r>
      <w:r>
        <w:rPr>
          <w:rFonts w:ascii="Times New Roman" w:hAnsi="Times New Roman"/>
          <w:color w:val="000000"/>
          <w:spacing w:val="3"/>
          <w:sz w:val="28"/>
        </w:rPr>
        <w:t xml:space="preserve"> объектов дорожного сервиса, </w:t>
      </w:r>
      <w:r>
        <w:rPr>
          <w:rFonts w:ascii="Times New Roman" w:hAnsi="Times New Roman"/>
          <w:color w:val="000000"/>
          <w:spacing w:val="3"/>
          <w:sz w:val="28"/>
        </w:rPr>
        <w:t>работа которых направлена на удовлетворение потребностей автотуристов и создание для них комфортных условий во время путешествия</w:t>
      </w:r>
      <w:r>
        <w:rPr>
          <w:rFonts w:ascii="Times New Roman" w:hAnsi="Times New Roman"/>
          <w:color w:val="000000"/>
          <w:spacing w:val="3"/>
          <w:sz w:val="28"/>
        </w:rPr>
        <w:t>, в том числе:</w:t>
      </w:r>
    </w:p>
    <w:p w14:paraId="3B010000">
      <w:pPr>
        <w:spacing w:after="0" w:before="0" w:line="240" w:lineRule="auto"/>
        <w:ind w:firstLine="708" w:left="0"/>
        <w:jc w:val="both"/>
        <w:rPr>
          <w:rFonts w:ascii="Times New Roman" w:hAnsi="Times New Roman"/>
          <w:color w:val="000000"/>
          <w:spacing w:val="3"/>
          <w:sz w:val="28"/>
        </w:rPr>
      </w:pPr>
      <w:r>
        <w:rPr>
          <w:rFonts w:ascii="Times New Roman" w:hAnsi="Times New Roman"/>
          <w:color w:val="000000"/>
          <w:spacing w:val="3"/>
          <w:sz w:val="28"/>
        </w:rPr>
        <w:t>2</w:t>
      </w:r>
      <w:r>
        <w:rPr>
          <w:rFonts w:ascii="Times New Roman" w:hAnsi="Times New Roman"/>
          <w:color w:val="000000"/>
          <w:spacing w:val="3"/>
          <w:sz w:val="28"/>
        </w:rPr>
        <w:t>0</w:t>
      </w:r>
      <w:r>
        <w:rPr>
          <w:rFonts w:ascii="Times New Roman" w:hAns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/>
          <w:color w:val="000000"/>
          <w:spacing w:val="3"/>
          <w:sz w:val="28"/>
        </w:rPr>
        <w:t>автозаправочн</w:t>
      </w:r>
      <w:r>
        <w:rPr>
          <w:rFonts w:ascii="Times New Roman" w:hAnsi="Times New Roman"/>
          <w:color w:val="000000"/>
          <w:spacing w:val="3"/>
          <w:sz w:val="28"/>
        </w:rPr>
        <w:t>ой</w:t>
      </w:r>
      <w:r>
        <w:rPr>
          <w:rFonts w:ascii="Times New Roman" w:hAnsi="Times New Roman"/>
          <w:color w:val="000000"/>
          <w:spacing w:val="3"/>
          <w:sz w:val="28"/>
        </w:rPr>
        <w:t xml:space="preserve"> станци</w:t>
      </w:r>
      <w:r>
        <w:rPr>
          <w:rFonts w:ascii="Times New Roman" w:hAnsi="Times New Roman"/>
          <w:color w:val="000000"/>
          <w:spacing w:val="3"/>
          <w:sz w:val="28"/>
        </w:rPr>
        <w:t>и</w:t>
      </w:r>
      <w:r>
        <w:rPr>
          <w:rFonts w:ascii="Times New Roman" w:hAnsi="Times New Roman"/>
          <w:color w:val="000000"/>
          <w:spacing w:val="3"/>
          <w:sz w:val="28"/>
        </w:rPr>
        <w:t xml:space="preserve"> и комплексов;</w:t>
      </w:r>
    </w:p>
    <w:p w14:paraId="3C010000">
      <w:pPr>
        <w:spacing w:after="0" w:before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76</w:t>
      </w:r>
      <w:r>
        <w:rPr>
          <w:rFonts w:ascii="Times New Roman" w:hAnsi="Times New Roman"/>
          <w:sz w:val="28"/>
        </w:rPr>
        <w:t xml:space="preserve"> объектов розничной</w:t>
      </w:r>
      <w:r>
        <w:rPr>
          <w:rFonts w:ascii="Times New Roman" w:hAnsi="Times New Roman"/>
          <w:sz w:val="28"/>
        </w:rPr>
        <w:t xml:space="preserve"> и иной</w:t>
      </w:r>
      <w:r>
        <w:rPr>
          <w:rFonts w:ascii="Times New Roman" w:hAnsi="Times New Roman"/>
          <w:sz w:val="28"/>
        </w:rPr>
        <w:t xml:space="preserve">  торговли</w:t>
      </w:r>
      <w:r>
        <w:rPr>
          <w:rFonts w:ascii="Times New Roman" w:hAnsi="Times New Roman"/>
          <w:sz w:val="28"/>
        </w:rPr>
        <w:t>;</w:t>
      </w:r>
    </w:p>
    <w:p w14:paraId="3D010000">
      <w:pPr>
        <w:spacing w:after="0" w:before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</w:t>
      </w:r>
      <w:r>
        <w:rPr>
          <w:rFonts w:ascii="Times New Roman" w:hAnsi="Times New Roman"/>
          <w:sz w:val="28"/>
        </w:rPr>
        <w:t xml:space="preserve"> предприятий общественного  питания;</w:t>
      </w:r>
    </w:p>
    <w:p w14:paraId="3E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 предприятий обслуживания автотранспортных средств (СТО, шиномонтажные мастерские, моечные  пункты);</w:t>
      </w:r>
    </w:p>
    <w:p w14:paraId="3F010000">
      <w:pPr>
        <w:spacing w:after="0"/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средство размещения (гостиница</w:t>
      </w:r>
      <w:r>
        <w:rPr>
          <w:rFonts w:ascii="Times New Roman" w:hAnsi="Times New Roman"/>
          <w:sz w:val="28"/>
        </w:rPr>
        <w:t xml:space="preserve">). </w:t>
      </w:r>
    </w:p>
    <w:p w14:paraId="4001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pacing w:val="3"/>
          <w:sz w:val="28"/>
        </w:rPr>
      </w:pPr>
      <w:r>
        <w:rPr>
          <w:rStyle w:val="Style_5_ch"/>
          <w:rFonts w:ascii="Times New Roman" w:hAnsi="Times New Roman"/>
          <w:color w:val="000000"/>
          <w:spacing w:val="3"/>
          <w:sz w:val="28"/>
        </w:rPr>
        <w:t>В 202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>5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 году в Усть-Лабинском районе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 на постоянной основе проводилось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 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>5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 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>придорожны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>х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 ярмар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>о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>к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 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>(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>Воронежское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 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>сп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, 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>Усть-Лабинское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  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>гп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, Ладожское 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>сп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, 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>Двубратское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 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>сп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, 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>Тенгинское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 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>сп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>).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 </w:t>
      </w:r>
    </w:p>
    <w:p w14:paraId="4101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pacing w:val="3"/>
          <w:sz w:val="28"/>
        </w:rPr>
      </w:pP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 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>В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 целях повышения привлекательности придорожной ярмарочной торговли,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 5 придорожных ярмарок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 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>(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1 - 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Воронежское 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>сп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, 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>1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- 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>Усть-Лабинское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  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>гп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, 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1 - 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Ладожское 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>сп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, 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1 - 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>Двубратское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 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>сп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>)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 оформлены согласно новой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 концепци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>и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 оформления придорожных ярмарок в 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>эко-дизайне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>,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 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разработанной 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>департаментом потребительской сферы и регулирования рынка алкоголя Краснодарского края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 xml:space="preserve">. </w:t>
      </w:r>
    </w:p>
    <w:p w14:paraId="4201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pacing w:val="3"/>
          <w:sz w:val="28"/>
        </w:rPr>
      </w:pPr>
      <w:r>
        <w:rPr>
          <w:rStyle w:val="Style_5_ch"/>
          <w:rFonts w:ascii="Times New Roman" w:hAnsi="Times New Roman"/>
          <w:color w:val="000000"/>
          <w:spacing w:val="3"/>
          <w:sz w:val="28"/>
        </w:rPr>
        <w:t>Доля организаций час</w:t>
      </w:r>
      <w:r>
        <w:rPr>
          <w:rStyle w:val="Style_5_ch"/>
          <w:rFonts w:ascii="Times New Roman" w:hAnsi="Times New Roman"/>
          <w:color w:val="000000"/>
          <w:spacing w:val="3"/>
          <w:sz w:val="28"/>
        </w:rPr>
        <w:t>тной собственности на рынке придорожного сервиса составляет 100%.</w:t>
      </w:r>
    </w:p>
    <w:p w14:paraId="43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4010000">
      <w:pPr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3</w:t>
      </w:r>
      <w:r>
        <w:rPr>
          <w:rFonts w:ascii="Times New Roman" w:hAnsi="Times New Roman"/>
          <w:b w:val="1"/>
          <w:i w:val="1"/>
          <w:sz w:val="28"/>
        </w:rPr>
        <w:t>5</w:t>
      </w:r>
      <w:r>
        <w:rPr>
          <w:rFonts w:ascii="Times New Roman" w:hAnsi="Times New Roman"/>
          <w:b w:val="1"/>
          <w:i w:val="1"/>
          <w:sz w:val="28"/>
        </w:rPr>
        <w:t>. Сфера наружной рекламы</w:t>
      </w:r>
    </w:p>
    <w:p w14:paraId="45010000">
      <w:pPr>
        <w:pStyle w:val="Style_8"/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На территории У</w:t>
      </w:r>
      <w:r>
        <w:rPr>
          <w:color w:val="000000"/>
          <w:sz w:val="28"/>
        </w:rPr>
        <w:t>сть</w:t>
      </w:r>
      <w:r>
        <w:rPr>
          <w:color w:val="000000"/>
          <w:sz w:val="28"/>
        </w:rPr>
        <w:t>-Л</w:t>
      </w:r>
      <w:r>
        <w:rPr>
          <w:color w:val="000000"/>
          <w:sz w:val="28"/>
        </w:rPr>
        <w:t>абинского</w:t>
      </w:r>
      <w:r>
        <w:rPr>
          <w:color w:val="000000"/>
          <w:sz w:val="28"/>
        </w:rPr>
        <w:t xml:space="preserve"> района 26 утверждённых мест размещения рекламных конструкций.</w:t>
      </w:r>
    </w:p>
    <w:p w14:paraId="46010000">
      <w:pPr>
        <w:pStyle w:val="Style_8"/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Социальная и социально-значимая реклама, расположенная на территории района по распоряжению органов местного самоуправления осуществляется без оплаты установки и эксплуатации рекламных конструкций.</w:t>
      </w:r>
    </w:p>
    <w:p w14:paraId="47010000">
      <w:pPr>
        <w:pStyle w:val="Style_8"/>
        <w:ind w:firstLine="731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настоящее время доля организаций частной формы собственности в сфере наружной рекламы составляет 100%. </w:t>
      </w:r>
    </w:p>
    <w:p w14:paraId="48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</w:p>
    <w:p w14:paraId="4901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3</w:t>
      </w:r>
      <w:r>
        <w:rPr>
          <w:rFonts w:ascii="Times New Roman" w:hAnsi="Times New Roman"/>
          <w:b w:val="1"/>
          <w:i w:val="1"/>
          <w:sz w:val="28"/>
        </w:rPr>
        <w:t>6</w:t>
      </w:r>
      <w:r>
        <w:rPr>
          <w:rFonts w:ascii="Times New Roman" w:hAnsi="Times New Roman"/>
          <w:b w:val="1"/>
          <w:i w:val="1"/>
          <w:sz w:val="28"/>
        </w:rPr>
        <w:t>. Рынок финансовых услуг.</w:t>
      </w:r>
    </w:p>
    <w:p w14:paraId="4A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района, по состоянию на 01.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.2025 г., осуществляют свою деятельность 8 кредитных организаций, в том числе: ПАО «Сбербанк России» (17 дополнительных офисов на территории МО), ОАО «</w:t>
      </w:r>
      <w:r>
        <w:rPr>
          <w:rFonts w:ascii="Times New Roman" w:hAnsi="Times New Roman"/>
          <w:sz w:val="28"/>
        </w:rPr>
        <w:t>Россельхозбанк</w:t>
      </w:r>
      <w:r>
        <w:rPr>
          <w:rFonts w:ascii="Times New Roman" w:hAnsi="Times New Roman"/>
          <w:sz w:val="28"/>
        </w:rPr>
        <w:t xml:space="preserve">», ОАО «Юг-Инвестбанк», РНКБ Банк (ПАО), КБ «Кубань Кредит», Ингосстрах банк, ПАО «Почта Банк», АО «Альфа Банк». </w:t>
      </w:r>
    </w:p>
    <w:p w14:paraId="4B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состоянию на 01.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.2025 г. на территории района расположено 69 банкоматов, 2107 платежных терминалов, из них 1518 – ПАО «Сбербанк», безналичных платежных агентов 258. </w:t>
      </w:r>
    </w:p>
    <w:p w14:paraId="4C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Доля населения, принявшего участие в мероприятиях по повышению уровня финансовой грамотности, от общей численности населения района составила в </w:t>
      </w:r>
      <w:r>
        <w:rPr>
          <w:rFonts w:ascii="Times New Roman" w:hAnsi="Times New Roman"/>
          <w:sz w:val="28"/>
        </w:rPr>
        <w:t xml:space="preserve">2025 году </w:t>
      </w:r>
      <w:r>
        <w:rPr>
          <w:rFonts w:ascii="Times New Roman" w:hAnsi="Times New Roman"/>
          <w:sz w:val="28"/>
        </w:rPr>
        <w:t>12,0%.</w:t>
      </w:r>
    </w:p>
    <w:p w14:paraId="4D01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b w:val="1"/>
          <w:sz w:val="28"/>
          <w:shd w:fill="FFD821" w:val="clear"/>
        </w:rPr>
      </w:pPr>
    </w:p>
    <w:p w14:paraId="4E010000">
      <w:pPr>
        <w:pStyle w:val="Style_4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3</w:t>
      </w:r>
      <w:r>
        <w:rPr>
          <w:rFonts w:ascii="Times New Roman" w:hAnsi="Times New Roman"/>
          <w:b w:val="1"/>
          <w:i w:val="1"/>
          <w:sz w:val="28"/>
        </w:rPr>
        <w:t>7</w:t>
      </w:r>
      <w:r>
        <w:rPr>
          <w:rFonts w:ascii="Times New Roman" w:hAnsi="Times New Roman"/>
          <w:b w:val="1"/>
          <w:i w:val="1"/>
          <w:sz w:val="28"/>
        </w:rPr>
        <w:t>. Рынок страховых услуг.</w:t>
      </w:r>
    </w:p>
    <w:p w14:paraId="4F010000">
      <w:pPr>
        <w:pStyle w:val="Style_4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50010000">
      <w:pPr>
        <w:pStyle w:val="Style_4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"https://discovered.com.ua/glossary/straxovoj-rynok/"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Страховой рынок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— это составляющая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"https://discovered.com.ua/glossary/rynok-finansovyx-uslug/"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рынка финансовых услуг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 сфера деятельности участников страхового рынка для предоставления и получения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"https://discovered.com.ua/glossary/straxovaya-usluga/"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страховых услуг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5101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Рынок страхования район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представлен филиал</w:t>
      </w:r>
      <w:r>
        <w:rPr>
          <w:rFonts w:ascii="Times New Roman" w:hAnsi="Times New Roman"/>
          <w:sz w:val="28"/>
        </w:rPr>
        <w:t>ами</w:t>
      </w:r>
      <w:r>
        <w:rPr>
          <w:rFonts w:ascii="Times New Roman" w:hAnsi="Times New Roman"/>
          <w:sz w:val="28"/>
        </w:rPr>
        <w:t xml:space="preserve"> страхов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организаци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– Страховой дом «ВСК»</w:t>
      </w:r>
      <w:r>
        <w:rPr>
          <w:rFonts w:ascii="Times New Roman" w:hAnsi="Times New Roman"/>
          <w:sz w:val="28"/>
        </w:rPr>
        <w:t xml:space="preserve">, ООО «Страховая фирма «Адонис», </w:t>
      </w:r>
      <w:r>
        <w:rPr>
          <w:rFonts w:ascii="Times New Roman" w:hAnsi="Times New Roman"/>
          <w:sz w:val="28"/>
        </w:rPr>
        <w:t>Ингосстрах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Наско</w:t>
      </w:r>
      <w:r>
        <w:rPr>
          <w:rFonts w:ascii="Times New Roman" w:hAnsi="Times New Roman"/>
          <w:sz w:val="28"/>
        </w:rPr>
        <w:t xml:space="preserve">, Солидарность для Жизни, МСК, Альфа Страхование – ОМС, </w:t>
      </w:r>
      <w:r>
        <w:rPr>
          <w:rFonts w:ascii="Times New Roman" w:hAnsi="Times New Roman"/>
          <w:sz w:val="28"/>
        </w:rPr>
        <w:t>Согаз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–М</w:t>
      </w:r>
      <w:r>
        <w:rPr>
          <w:rFonts w:ascii="Times New Roman" w:hAnsi="Times New Roman"/>
          <w:sz w:val="28"/>
        </w:rPr>
        <w:t>ед.</w:t>
      </w:r>
      <w:r>
        <w:rPr>
          <w:rFonts w:ascii="Times New Roman" w:hAnsi="Times New Roman"/>
          <w:sz w:val="28"/>
        </w:rPr>
        <w:t xml:space="preserve"> </w:t>
      </w:r>
    </w:p>
    <w:p w14:paraId="52010000">
      <w:pPr>
        <w:pStyle w:val="Style_4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53010000">
      <w:pPr>
        <w:pStyle w:val="Style_4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3</w:t>
      </w:r>
      <w:r>
        <w:rPr>
          <w:rFonts w:ascii="Times New Roman" w:hAnsi="Times New Roman"/>
          <w:b w:val="1"/>
          <w:i w:val="1"/>
          <w:sz w:val="28"/>
        </w:rPr>
        <w:t>8</w:t>
      </w:r>
      <w:r>
        <w:rPr>
          <w:rFonts w:ascii="Times New Roman" w:hAnsi="Times New Roman"/>
          <w:b w:val="1"/>
          <w:i w:val="1"/>
          <w:sz w:val="28"/>
        </w:rPr>
        <w:t>. Рынок консалтинговых услуг.</w:t>
      </w:r>
    </w:p>
    <w:p w14:paraId="54010000">
      <w:pPr>
        <w:pStyle w:val="Style_4"/>
        <w:ind/>
        <w:jc w:val="center"/>
        <w:rPr>
          <w:rFonts w:ascii="Times New Roman" w:hAnsi="Times New Roman"/>
          <w:b w:val="1"/>
          <w:i w:val="1"/>
          <w:sz w:val="28"/>
          <w:shd w:fill="FFD821" w:val="clear"/>
        </w:rPr>
      </w:pPr>
    </w:p>
    <w:p w14:paraId="5501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развития предпринимательства в районе создана инфраструктура поддержки малого и среднего предпринимательства.</w:t>
      </w:r>
    </w:p>
    <w:p w14:paraId="56010000">
      <w:pPr>
        <w:spacing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Оказание </w:t>
      </w:r>
      <w:r>
        <w:rPr>
          <w:rFonts w:ascii="Times New Roman" w:hAnsi="Times New Roman"/>
          <w:sz w:val="28"/>
        </w:rPr>
        <w:t xml:space="preserve">консультационных услуг субъектам МСП и физическим лицам, применяющим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пециа</w:t>
      </w:r>
      <w:r>
        <w:rPr>
          <w:rFonts w:ascii="Times New Roman" w:hAnsi="Times New Roman"/>
          <w:sz w:val="28"/>
        </w:rPr>
        <w:t xml:space="preserve">льный налоговый </w:t>
      </w:r>
      <w:r>
        <w:rPr>
          <w:rFonts w:ascii="Times New Roman" w:hAnsi="Times New Roman"/>
          <w:sz w:val="28"/>
        </w:rPr>
        <w:t>режим,</w:t>
      </w:r>
      <w:r>
        <w:rPr>
          <w:rFonts w:ascii="Times New Roman" w:hAnsi="Times New Roman"/>
          <w:sz w:val="28"/>
        </w:rPr>
        <w:t xml:space="preserve"> зарегистрирован</w:t>
      </w:r>
      <w:r>
        <w:rPr>
          <w:rFonts w:ascii="Times New Roman" w:hAnsi="Times New Roman"/>
          <w:sz w:val="28"/>
        </w:rPr>
        <w:t>ный на территории муниципального образования Усть-Лабинский муниципальный район осуществляет</w:t>
      </w:r>
      <w:r>
        <w:rPr>
          <w:rFonts w:ascii="Times New Roman" w:hAnsi="Times New Roman"/>
          <w:sz w:val="28"/>
        </w:rPr>
        <w:t xml:space="preserve"> АНО «Центр оказания консультационный и </w:t>
      </w:r>
      <w:r>
        <w:rPr>
          <w:rFonts w:ascii="Times New Roman" w:hAnsi="Times New Roman"/>
          <w:sz w:val="28"/>
        </w:rPr>
        <w:t>эксперных</w:t>
      </w:r>
      <w:r>
        <w:rPr>
          <w:rFonts w:ascii="Times New Roman" w:hAnsi="Times New Roman"/>
          <w:sz w:val="28"/>
        </w:rPr>
        <w:t xml:space="preserve"> услуг «Экспертиза и бизнес»</w:t>
      </w:r>
      <w:r>
        <w:rPr>
          <w:rFonts w:ascii="Times New Roman" w:hAnsi="Times New Roman"/>
          <w:sz w:val="28"/>
        </w:rPr>
        <w:t>. За 2025</w:t>
      </w:r>
      <w:r>
        <w:rPr>
          <w:rFonts w:ascii="Times New Roman" w:hAnsi="Times New Roman"/>
          <w:sz w:val="28"/>
        </w:rPr>
        <w:t xml:space="preserve"> год оказано </w:t>
      </w:r>
      <w:r>
        <w:rPr>
          <w:rFonts w:ascii="Times New Roman" w:hAnsi="Times New Roman"/>
          <w:sz w:val="28"/>
        </w:rPr>
        <w:t xml:space="preserve">445 </w:t>
      </w:r>
      <w:r>
        <w:rPr>
          <w:rFonts w:ascii="Times New Roman" w:hAnsi="Times New Roman"/>
          <w:sz w:val="28"/>
        </w:rPr>
        <w:t>услуг субъектам малого и среднего предпринимательства и физическим лицам, применяющим специальный налоговый режим</w:t>
      </w:r>
    </w:p>
    <w:p w14:paraId="57010000">
      <w:pPr>
        <w:spacing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Также, на территории района осуществляют деятельность по оказанию консультационных и информационных услуг 26</w:t>
      </w:r>
      <w:r>
        <w:rPr>
          <w:rFonts w:ascii="Times New Roman" w:hAnsi="Times New Roman"/>
          <w:sz w:val="28"/>
        </w:rPr>
        <w:t xml:space="preserve"> хозяйствующих субъектов.</w:t>
      </w:r>
    </w:p>
    <w:p w14:paraId="58010000">
      <w:pPr>
        <w:pStyle w:val="Style_4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3</w:t>
      </w:r>
      <w:r>
        <w:rPr>
          <w:rFonts w:ascii="Times New Roman" w:hAnsi="Times New Roman"/>
          <w:b w:val="1"/>
          <w:i w:val="1"/>
          <w:sz w:val="28"/>
        </w:rPr>
        <w:t>9</w:t>
      </w:r>
      <w:r>
        <w:rPr>
          <w:rFonts w:ascii="Times New Roman" w:hAnsi="Times New Roman"/>
          <w:b w:val="1"/>
          <w:i w:val="1"/>
          <w:sz w:val="28"/>
        </w:rPr>
        <w:t>. Рынок кадастровых и землеустроительных работ.</w:t>
      </w:r>
    </w:p>
    <w:p w14:paraId="59010000">
      <w:pPr>
        <w:pStyle w:val="Style_4"/>
        <w:ind/>
        <w:jc w:val="center"/>
        <w:rPr>
          <w:rFonts w:ascii="Times New Roman" w:hAnsi="Times New Roman"/>
          <w:b w:val="1"/>
          <w:i w:val="1"/>
          <w:sz w:val="28"/>
          <w:shd w:fill="FFD821" w:val="clear"/>
        </w:rPr>
      </w:pPr>
    </w:p>
    <w:p w14:paraId="5A01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Кадастровую деятельность в соответствии с требованиями </w:t>
      </w:r>
      <w:r>
        <w:rPr>
          <w:rFonts w:ascii="Times New Roman" w:hAnsi="Times New Roman"/>
          <w:sz w:val="28"/>
        </w:rPr>
        <w:t>Федерального з</w:t>
      </w:r>
      <w:r>
        <w:rPr>
          <w:rFonts w:ascii="Times New Roman" w:hAnsi="Times New Roman"/>
          <w:sz w:val="28"/>
        </w:rPr>
        <w:t>акона о кадастр</w:t>
      </w:r>
      <w:r>
        <w:rPr>
          <w:rFonts w:ascii="Times New Roman" w:hAnsi="Times New Roman"/>
          <w:sz w:val="28"/>
        </w:rPr>
        <w:t>овой деятельности от 24.07.2007 года №221-ФЗ</w:t>
      </w:r>
      <w:r>
        <w:rPr>
          <w:rFonts w:ascii="Times New Roman" w:hAnsi="Times New Roman"/>
          <w:sz w:val="28"/>
        </w:rPr>
        <w:t xml:space="preserve"> вправе осуществлять только кадастровые инженеры. При этом соответствующие услуги могут оказывать как кадастровые инженеры, действующие в качестве индивидуальных предпринимателей, так и инженеры, осуществляющие деятельность в качестве работников юридического лица (в этом случае в штате у юридического лица должно быть не менее двух кадастровых инженеров).</w:t>
      </w:r>
    </w:p>
    <w:p w14:paraId="5B01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>район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субъектами на рынке, являются индивидуальные предприниматели: </w:t>
      </w:r>
      <w:r>
        <w:rPr>
          <w:rFonts w:ascii="Times New Roman" w:hAnsi="Times New Roman"/>
          <w:sz w:val="28"/>
        </w:rPr>
        <w:t xml:space="preserve">Ковальская Ирина Константиновна, </w:t>
      </w:r>
      <w:r>
        <w:rPr>
          <w:rFonts w:ascii="Times New Roman" w:hAnsi="Times New Roman"/>
          <w:sz w:val="28"/>
        </w:rPr>
        <w:t>Шарабарина</w:t>
      </w:r>
      <w:r>
        <w:rPr>
          <w:rFonts w:ascii="Times New Roman" w:hAnsi="Times New Roman"/>
          <w:sz w:val="28"/>
        </w:rPr>
        <w:t xml:space="preserve"> Елена Сергеевна</w:t>
      </w:r>
      <w:r>
        <w:rPr>
          <w:rFonts w:ascii="Times New Roman" w:hAnsi="Times New Roman"/>
          <w:sz w:val="28"/>
        </w:rPr>
        <w:t>.</w:t>
      </w:r>
    </w:p>
    <w:p w14:paraId="5C01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</w:p>
    <w:p w14:paraId="5D010000">
      <w:pPr>
        <w:pStyle w:val="Style_4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</w:t>
      </w:r>
      <w:r>
        <w:rPr>
          <w:rFonts w:ascii="Times New Roman" w:hAnsi="Times New Roman"/>
          <w:b w:val="1"/>
          <w:sz w:val="28"/>
        </w:rPr>
        <w:t>ФЕРА САНАТОРНО КУРОТНЫЙ КОМПЛЕКС</w:t>
      </w:r>
    </w:p>
    <w:p w14:paraId="5E010000">
      <w:pPr>
        <w:pStyle w:val="Style_4"/>
        <w:ind/>
        <w:jc w:val="center"/>
        <w:rPr>
          <w:rFonts w:ascii="Times New Roman" w:hAnsi="Times New Roman"/>
          <w:b w:val="1"/>
          <w:sz w:val="28"/>
        </w:rPr>
      </w:pPr>
    </w:p>
    <w:p w14:paraId="5F010000">
      <w:pPr>
        <w:pStyle w:val="Style_4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40</w:t>
      </w:r>
      <w:r>
        <w:rPr>
          <w:rFonts w:ascii="Times New Roman" w:hAnsi="Times New Roman"/>
          <w:b w:val="1"/>
          <w:i w:val="1"/>
          <w:sz w:val="28"/>
        </w:rPr>
        <w:t xml:space="preserve">. Рынок гостиничных услуг. </w:t>
      </w:r>
    </w:p>
    <w:p w14:paraId="60010000">
      <w:pPr>
        <w:pStyle w:val="Style_4"/>
        <w:ind/>
        <w:jc w:val="center"/>
        <w:rPr>
          <w:rFonts w:ascii="Times New Roman" w:hAnsi="Times New Roman"/>
          <w:i w:val="1"/>
          <w:sz w:val="28"/>
        </w:rPr>
      </w:pPr>
    </w:p>
    <w:p w14:paraId="6101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2025</w:t>
      </w:r>
      <w:r>
        <w:rPr>
          <w:rFonts w:ascii="Times New Roman" w:hAnsi="Times New Roman"/>
          <w:sz w:val="28"/>
        </w:rPr>
        <w:t xml:space="preserve"> года на территории района оказывают гостиничные услуги 15</w:t>
      </w:r>
      <w:r>
        <w:rPr>
          <w:rFonts w:ascii="Times New Roman" w:hAnsi="Times New Roman"/>
          <w:sz w:val="28"/>
        </w:rPr>
        <w:t xml:space="preserve"> средств размещения</w:t>
      </w:r>
      <w:r>
        <w:rPr>
          <w:rFonts w:ascii="Times New Roman" w:hAnsi="Times New Roman"/>
          <w:sz w:val="28"/>
        </w:rPr>
        <w:t>, с номе</w:t>
      </w:r>
      <w:r>
        <w:rPr>
          <w:rFonts w:ascii="Times New Roman" w:hAnsi="Times New Roman"/>
          <w:sz w:val="28"/>
        </w:rPr>
        <w:t xml:space="preserve">рным фондом более 15 номеров –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гостиницы и менее 15 номеров – 13 средств размещения. </w:t>
      </w:r>
    </w:p>
    <w:p w14:paraId="6201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состоянию на 01.01.2026</w:t>
      </w:r>
      <w:r>
        <w:rPr>
          <w:rFonts w:ascii="Times New Roman" w:hAnsi="Times New Roman"/>
          <w:sz w:val="28"/>
        </w:rPr>
        <w:t xml:space="preserve"> на территории района проклассифицировано 13</w:t>
      </w:r>
      <w:r>
        <w:rPr>
          <w:rFonts w:ascii="Times New Roman" w:hAnsi="Times New Roman"/>
          <w:sz w:val="28"/>
        </w:rPr>
        <w:t xml:space="preserve"> средств размещения</w:t>
      </w:r>
      <w:r>
        <w:rPr>
          <w:rFonts w:ascii="Times New Roman" w:hAnsi="Times New Roman"/>
          <w:sz w:val="28"/>
        </w:rPr>
        <w:t xml:space="preserve"> и получен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два</w:t>
      </w:r>
      <w:r>
        <w:rPr>
          <w:rFonts w:ascii="Times New Roman" w:hAnsi="Times New Roman"/>
          <w:sz w:val="28"/>
        </w:rPr>
        <w:t>) сертификат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соответствия.</w:t>
      </w:r>
    </w:p>
    <w:p w14:paraId="6301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по состоянию на 01.01.2026</w:t>
      </w:r>
      <w:r>
        <w:rPr>
          <w:rFonts w:ascii="Times New Roman" w:hAnsi="Times New Roman"/>
          <w:sz w:val="28"/>
        </w:rPr>
        <w:t xml:space="preserve"> в Единый реестр субъектов, объектов туристской индустрии и туристических ресурсов  Краснодарского края отделом культуры </w:t>
      </w:r>
      <w:r>
        <w:rPr>
          <w:rFonts w:ascii="Times New Roman" w:hAnsi="Times New Roman"/>
          <w:sz w:val="28"/>
        </w:rPr>
        <w:t xml:space="preserve">администрации муниципального образования </w:t>
      </w:r>
      <w:r>
        <w:rPr>
          <w:rFonts w:ascii="Times New Roman" w:hAnsi="Times New Roman"/>
          <w:sz w:val="28"/>
        </w:rPr>
        <w:t>Усть-абинский</w:t>
      </w:r>
      <w:r>
        <w:rPr>
          <w:rFonts w:ascii="Times New Roman" w:hAnsi="Times New Roman"/>
          <w:sz w:val="28"/>
        </w:rPr>
        <w:t xml:space="preserve"> район </w:t>
      </w:r>
      <w:r>
        <w:rPr>
          <w:rFonts w:ascii="Times New Roman" w:hAnsi="Times New Roman"/>
          <w:sz w:val="28"/>
        </w:rPr>
        <w:t>внесены сведения по трем объектам: МБУК «Муниципальный историко-краеведческий музей Усть-Лабинского района», Исторический комплекс «</w:t>
      </w:r>
      <w:r>
        <w:rPr>
          <w:rFonts w:ascii="Times New Roman" w:hAnsi="Times New Roman"/>
          <w:sz w:val="28"/>
        </w:rPr>
        <w:t>Усть-Лабинская</w:t>
      </w:r>
      <w:r>
        <w:rPr>
          <w:rFonts w:ascii="Times New Roman" w:hAnsi="Times New Roman"/>
          <w:sz w:val="28"/>
        </w:rPr>
        <w:t xml:space="preserve"> (Александровская) крепость», Отдел народного декоративного прикладного творчества им. И.А. </w:t>
      </w:r>
      <w:r>
        <w:rPr>
          <w:rFonts w:ascii="Times New Roman" w:hAnsi="Times New Roman"/>
          <w:sz w:val="28"/>
        </w:rPr>
        <w:t>Дончакова</w:t>
      </w:r>
      <w:r>
        <w:rPr>
          <w:rFonts w:ascii="Times New Roman" w:hAnsi="Times New Roman"/>
          <w:sz w:val="28"/>
        </w:rPr>
        <w:t>.</w:t>
      </w:r>
    </w:p>
    <w:p w14:paraId="6401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на территории Усть-Лабинского района осуществляет свою деятельность туроператор ООО «Дорогами добра».</w:t>
      </w:r>
    </w:p>
    <w:p w14:paraId="6501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Доля организаций час</w:t>
      </w:r>
      <w:r>
        <w:rPr>
          <w:rFonts w:ascii="Times New Roman" w:hAnsi="Times New Roman"/>
          <w:sz w:val="28"/>
        </w:rPr>
        <w:t>тной собственности на рынк</w:t>
      </w:r>
      <w:r>
        <w:rPr>
          <w:rFonts w:ascii="Times New Roman" w:hAnsi="Times New Roman"/>
          <w:sz w:val="28"/>
        </w:rPr>
        <w:t>е гостиничных услуг составляет 94,1</w:t>
      </w:r>
      <w:r>
        <w:rPr>
          <w:rFonts w:ascii="Times New Roman" w:hAnsi="Times New Roman"/>
          <w:sz w:val="28"/>
        </w:rPr>
        <w:t>%.</w:t>
      </w:r>
    </w:p>
    <w:p w14:paraId="6601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</w:p>
    <w:p w14:paraId="67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СФЕРА СПОРТ</w:t>
      </w:r>
    </w:p>
    <w:p w14:paraId="68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69010000">
      <w:pPr>
        <w:pStyle w:val="Style_3"/>
        <w:spacing w:after="0" w:line="240" w:lineRule="auto"/>
        <w:ind w:firstLine="0" w:lef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41. Рынок спортивных услуг.</w:t>
      </w:r>
    </w:p>
    <w:p w14:paraId="6A010000">
      <w:pPr>
        <w:pStyle w:val="Style_3"/>
        <w:spacing w:after="0" w:line="240" w:lineRule="auto"/>
        <w:ind w:firstLine="0" w:left="357"/>
        <w:jc w:val="both"/>
        <w:rPr>
          <w:rFonts w:ascii="Times New Roman" w:hAnsi="Times New Roman"/>
          <w:color w:val="000000"/>
          <w:sz w:val="28"/>
        </w:rPr>
      </w:pPr>
    </w:p>
    <w:p w14:paraId="6B01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района действует 3 спортивные школы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подведомственные отделу по физической культуре и спорту </w:t>
      </w:r>
      <w:r>
        <w:rPr>
          <w:rFonts w:ascii="Times New Roman" w:hAnsi="Times New Roman"/>
          <w:sz w:val="28"/>
        </w:rPr>
        <w:t xml:space="preserve">администрации муниципального образования Усть-Лабинский район и управлению образованием </w:t>
      </w:r>
      <w:r>
        <w:rPr>
          <w:rFonts w:ascii="Times New Roman" w:hAnsi="Times New Roman"/>
          <w:sz w:val="28"/>
        </w:rPr>
        <w:t xml:space="preserve">администрации муниципального образования Усть-Лабинский район </w:t>
      </w:r>
      <w:r>
        <w:rPr>
          <w:rFonts w:ascii="Times New Roman" w:hAnsi="Times New Roman"/>
          <w:sz w:val="28"/>
        </w:rPr>
        <w:t>(МБУ «Спортивная школа «Виктория», МБУ «Спортивная школа «Кубань», МБУ ДО ДЮСШ «Олимп»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 оказывающи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услуги по оздоровлению, физической и спортивной подготовке населения, в которых организованы секции по 12 различным видам</w:t>
      </w:r>
      <w:r>
        <w:rPr>
          <w:rFonts w:ascii="Times New Roman" w:hAnsi="Times New Roman"/>
          <w:sz w:val="28"/>
        </w:rPr>
        <w:t xml:space="preserve"> спорта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В каждом поселении есть физкультурно-спортивные </w:t>
      </w:r>
      <w:r>
        <w:rPr>
          <w:rFonts w:ascii="Times New Roman" w:hAnsi="Times New Roman"/>
          <w:sz w:val="28"/>
        </w:rPr>
        <w:t>школы</w:t>
      </w:r>
      <w:r>
        <w:rPr>
          <w:rFonts w:ascii="Times New Roman" w:hAnsi="Times New Roman"/>
          <w:sz w:val="28"/>
        </w:rPr>
        <w:t>, которые являются постоянными участниками спортивных мероприятий района.</w:t>
      </w:r>
    </w:p>
    <w:p w14:paraId="6C01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Основная задача развития данного рынка это увеличение численности населения, систематически занимающегося физкультурой и спортом. </w:t>
      </w:r>
    </w:p>
    <w:p w14:paraId="6D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>исленность</w:t>
      </w:r>
      <w:r>
        <w:rPr>
          <w:rFonts w:ascii="Times New Roman" w:hAnsi="Times New Roman"/>
          <w:sz w:val="28"/>
        </w:rPr>
        <w:t xml:space="preserve"> обучающихся </w:t>
      </w:r>
      <w:r>
        <w:rPr>
          <w:rFonts w:ascii="Times New Roman" w:hAnsi="Times New Roman"/>
          <w:sz w:val="28"/>
        </w:rPr>
        <w:t xml:space="preserve">составляет </w:t>
      </w:r>
      <w:r>
        <w:rPr>
          <w:rFonts w:ascii="Times New Roman" w:hAnsi="Times New Roman"/>
          <w:sz w:val="28"/>
        </w:rPr>
        <w:t xml:space="preserve">3 </w:t>
      </w:r>
      <w:r>
        <w:rPr>
          <w:rFonts w:ascii="Times New Roman" w:hAnsi="Times New Roman"/>
          <w:sz w:val="28"/>
        </w:rPr>
        <w:t>844</w:t>
      </w:r>
      <w:r>
        <w:rPr>
          <w:rFonts w:ascii="Times New Roman" w:hAnsi="Times New Roman"/>
          <w:sz w:val="28"/>
        </w:rPr>
        <w:t xml:space="preserve"> человек, также филиал ФК Краснодар – 147</w:t>
      </w:r>
      <w:r>
        <w:rPr>
          <w:rFonts w:ascii="Times New Roman" w:hAnsi="Times New Roman"/>
          <w:sz w:val="28"/>
        </w:rPr>
        <w:t xml:space="preserve"> человек</w:t>
      </w:r>
      <w:r>
        <w:rPr>
          <w:rFonts w:ascii="Times New Roman" w:hAnsi="Times New Roman"/>
          <w:sz w:val="28"/>
        </w:rPr>
        <w:t>:</w:t>
      </w:r>
    </w:p>
    <w:p w14:paraId="6E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Всего систематически занимающихся физической культурой и спортом </w:t>
      </w:r>
      <w:r>
        <w:rPr>
          <w:rFonts w:ascii="Times New Roman" w:hAnsi="Times New Roman"/>
          <w:sz w:val="28"/>
        </w:rPr>
        <w:t>62 106</w:t>
      </w:r>
      <w:r>
        <w:rPr>
          <w:rFonts w:ascii="Times New Roman" w:hAnsi="Times New Roman"/>
          <w:sz w:val="28"/>
        </w:rPr>
        <w:t xml:space="preserve"> человек.</w:t>
      </w:r>
    </w:p>
    <w:p w14:paraId="6F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официальном сайте </w:t>
      </w:r>
      <w:r>
        <w:rPr>
          <w:rFonts w:ascii="Times New Roman" w:hAnsi="Times New Roman"/>
          <w:sz w:val="28"/>
        </w:rPr>
        <w:t>органов местного самоуправления</w:t>
      </w:r>
      <w:r>
        <w:rPr>
          <w:rFonts w:ascii="Times New Roman" w:hAnsi="Times New Roman"/>
          <w:sz w:val="28"/>
        </w:rPr>
        <w:t xml:space="preserve"> муниципального образования Усть-Лабинский район в разделе информация отдела по физической культуре и спорта </w:t>
      </w:r>
      <w:r>
        <w:rPr>
          <w:rFonts w:ascii="Times New Roman" w:hAnsi="Times New Roman"/>
          <w:sz w:val="28"/>
        </w:rPr>
        <w:t xml:space="preserve">по ссылке: </w:t>
      </w:r>
      <w:r>
        <w:rPr>
          <w:rStyle w:val="Style_9_ch"/>
          <w:rFonts w:ascii="Times New Roman" w:hAnsi="Times New Roman"/>
          <w:sz w:val="28"/>
        </w:rPr>
        <w:fldChar w:fldCharType="begin"/>
      </w:r>
      <w:r>
        <w:rPr>
          <w:rStyle w:val="Style_9_ch"/>
          <w:rFonts w:ascii="Times New Roman" w:hAnsi="Times New Roman"/>
          <w:sz w:val="28"/>
        </w:rPr>
        <w:instrText>HYPERLINK "http://www.adminustlabinsk.ru/administration/social-services/sport/informatsiya/"</w:instrText>
      </w:r>
      <w:r>
        <w:rPr>
          <w:rStyle w:val="Style_9_ch"/>
          <w:rFonts w:ascii="Times New Roman" w:hAnsi="Times New Roman"/>
          <w:sz w:val="28"/>
        </w:rPr>
        <w:fldChar w:fldCharType="separate"/>
      </w:r>
      <w:r>
        <w:rPr>
          <w:rStyle w:val="Style_9_ch"/>
          <w:rFonts w:ascii="Times New Roman" w:hAnsi="Times New Roman"/>
          <w:sz w:val="28"/>
        </w:rPr>
        <w:t>http://www.adminustlabinsk.ru/administration/social-services/sport/informatsiya/</w:t>
      </w:r>
      <w:r>
        <w:rPr>
          <w:rStyle w:val="Style_9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размещен список о частных организациях, осуществляющих деятельность в сфере физической</w:t>
      </w:r>
      <w:r>
        <w:rPr>
          <w:rFonts w:ascii="Times New Roman" w:hAnsi="Times New Roman"/>
          <w:sz w:val="28"/>
        </w:rPr>
        <w:t xml:space="preserve"> культуры и спорта. </w:t>
      </w:r>
    </w:p>
    <w:p w14:paraId="70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  <w:shd w:fill="FFD821" w:val="clear"/>
        </w:rPr>
      </w:pPr>
    </w:p>
    <w:p w14:paraId="71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1.2 </w:t>
      </w:r>
      <w:r>
        <w:rPr>
          <w:rFonts w:ascii="Times New Roman" w:hAnsi="Times New Roman"/>
          <w:b w:val="1"/>
          <w:sz w:val="28"/>
        </w:rPr>
        <w:t>Результаты мониторинга</w:t>
      </w:r>
      <w:r>
        <w:rPr>
          <w:rFonts w:ascii="Times New Roman" w:hAnsi="Times New Roman"/>
          <w:b w:val="1"/>
          <w:sz w:val="28"/>
        </w:rPr>
        <w:t xml:space="preserve"> удовлетворенности потребителей качеством товаров, работ и услуг на товарных рынках региона и состоянием ценовой конкуренции.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72010000">
      <w:pPr>
        <w:spacing w:after="0" w:line="240" w:lineRule="auto"/>
        <w:ind w:firstLine="851" w:left="0"/>
        <w:jc w:val="center"/>
        <w:rPr>
          <w:rFonts w:ascii="Times New Roman" w:hAnsi="Times New Roman"/>
          <w:sz w:val="28"/>
          <w:shd w:fill="FFD821" w:val="clear"/>
        </w:rPr>
      </w:pPr>
    </w:p>
    <w:p w14:paraId="73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опросе приняли участие 3626 потребителей товаров и услуг социальных слоев населения: работающие, пенсионеры, студенты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безработные.</w:t>
      </w:r>
    </w:p>
    <w:p w14:paraId="74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Удовлетворенность </w:t>
      </w:r>
      <w:r>
        <w:rPr>
          <w:rFonts w:ascii="Times New Roman" w:hAnsi="Times New Roman"/>
          <w:sz w:val="28"/>
        </w:rPr>
        <w:t>характеристиками товаров и услуг на рынках муниципального образования Усть-Лабинский район</w:t>
      </w:r>
      <w:r>
        <w:rPr>
          <w:rFonts w:ascii="Times New Roman" w:hAnsi="Times New Roman"/>
          <w:sz w:val="28"/>
        </w:rPr>
        <w:t xml:space="preserve"> по следующим критериям:</w:t>
      </w:r>
    </w:p>
    <w:p w14:paraId="75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Наибольшее количество населения удовлетворено соотношением уровня цен и качества товаров и услуг на товарных рынках:</w:t>
      </w:r>
    </w:p>
    <w:p w14:paraId="76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сфера образования - 65,2%;</w:t>
      </w:r>
    </w:p>
    <w:p w14:paraId="77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социальная сфера – 65,7%;</w:t>
      </w:r>
    </w:p>
    <w:p w14:paraId="78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здравоохранение – 51,7%;</w:t>
      </w:r>
    </w:p>
    <w:p w14:paraId="79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ЖКХ – 52,1%;</w:t>
      </w:r>
    </w:p>
    <w:p w14:paraId="7A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транспортный комплекс – 58,7%;</w:t>
      </w:r>
    </w:p>
    <w:p w14:paraId="7B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информационные технологии – 59,5%;</w:t>
      </w:r>
    </w:p>
    <w:p w14:paraId="7C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строительство – 63,2%;</w:t>
      </w:r>
    </w:p>
    <w:p w14:paraId="7D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агропромышленный комплекс – 65,7%;</w:t>
      </w:r>
    </w:p>
    <w:p w14:paraId="7E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промышленность и добыча полезных ископаемых – 60,6%;</w:t>
      </w:r>
    </w:p>
    <w:p w14:paraId="7F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торговля и услуги населению – 62,7%;</w:t>
      </w:r>
    </w:p>
    <w:p w14:paraId="80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санаторно-курортный комплекс – 61,7%;</w:t>
      </w:r>
    </w:p>
    <w:p w14:paraId="81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спорт – 66,2%.</w:t>
      </w:r>
    </w:p>
    <w:p w14:paraId="82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населения неудовлетворенных соотношением уровню цен и качества товаров и услуг на товарных рынках выглядит следующим образом:</w:t>
      </w:r>
    </w:p>
    <w:p w14:paraId="83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сфера образования - 30,1%;</w:t>
      </w:r>
    </w:p>
    <w:p w14:paraId="84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социальная сфера – 29,4%;</w:t>
      </w:r>
    </w:p>
    <w:p w14:paraId="85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здравоохранение – 46,6%;</w:t>
      </w:r>
    </w:p>
    <w:p w14:paraId="86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ЖКХ – 43,9%;</w:t>
      </w:r>
    </w:p>
    <w:p w14:paraId="87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транспортный комплекс – 35,9%;</w:t>
      </w:r>
    </w:p>
    <w:p w14:paraId="88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информационные технологии – 31,2%;</w:t>
      </w:r>
    </w:p>
    <w:p w14:paraId="89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строительство – 29,9%;</w:t>
      </w:r>
    </w:p>
    <w:p w14:paraId="8A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агропромышленный комплекс – 29,9%;</w:t>
      </w:r>
    </w:p>
    <w:p w14:paraId="8B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промышленность и добыча полезных ископаемых – 18,6%;</w:t>
      </w:r>
    </w:p>
    <w:p w14:paraId="8C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торговля и услуги населению – 34,9%;</w:t>
      </w:r>
    </w:p>
    <w:p w14:paraId="8D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санаторно-курортный комплекс – 34,9%;</w:t>
      </w:r>
    </w:p>
    <w:p w14:paraId="8E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>спорт – 15,9%.</w:t>
      </w:r>
    </w:p>
    <w:p w14:paraId="8F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Наибольшее количество </w:t>
      </w:r>
      <w:r>
        <w:rPr>
          <w:rFonts w:ascii="Times New Roman" w:hAnsi="Times New Roman"/>
          <w:sz w:val="28"/>
        </w:rPr>
        <w:t>населения удовлетворено доступностью уровня цен и качества товаров и услуг на товарных рынках:</w:t>
      </w:r>
    </w:p>
    <w:p w14:paraId="90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сфера образования – 90,6%;</w:t>
      </w:r>
    </w:p>
    <w:p w14:paraId="91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социальная сфера – 90,4%;</w:t>
      </w:r>
    </w:p>
    <w:p w14:paraId="92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здравоохранение – 84,5%;</w:t>
      </w:r>
    </w:p>
    <w:p w14:paraId="93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ЖКХ – 82,9%;</w:t>
      </w:r>
    </w:p>
    <w:p w14:paraId="94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транспортный комплекс – 84,6%;</w:t>
      </w:r>
    </w:p>
    <w:p w14:paraId="95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информационные технологии – 89,2%;</w:t>
      </w:r>
    </w:p>
    <w:p w14:paraId="96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строительство – 89,9%;</w:t>
      </w:r>
    </w:p>
    <w:p w14:paraId="97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агропромышленный комплекс – 89,6%;</w:t>
      </w:r>
    </w:p>
    <w:p w14:paraId="98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промышленность и добыча полезных ископаемых – 66,7%;</w:t>
      </w:r>
    </w:p>
    <w:p w14:paraId="99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торговля и услуги населению – 80,7%;</w:t>
      </w:r>
    </w:p>
    <w:p w14:paraId="9A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санаторно-курортный комплекс – 75,8%;</w:t>
      </w:r>
    </w:p>
    <w:p w14:paraId="9B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спорт – 94,5%.</w:t>
      </w:r>
    </w:p>
    <w:p w14:paraId="9C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населения неудовлетворенны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доступностью уровня цен и качества товаров и услуг на товарных рынках:</w:t>
      </w:r>
    </w:p>
    <w:p w14:paraId="9D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сфера образования – 1,9%;</w:t>
      </w:r>
    </w:p>
    <w:p w14:paraId="9E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социальная сфера – 3,5%;</w:t>
      </w:r>
    </w:p>
    <w:p w14:paraId="9F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здравоохранение – 9,8%;</w:t>
      </w:r>
    </w:p>
    <w:p w14:paraId="A0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ЖКХ – 12,1%;</w:t>
      </w:r>
    </w:p>
    <w:p w14:paraId="A1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транспортный комплекс – 8,9%;</w:t>
      </w:r>
    </w:p>
    <w:p w14:paraId="A2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информационные технологии – 1,7%;</w:t>
      </w:r>
    </w:p>
    <w:p w14:paraId="A3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строительство – 2,2%;</w:t>
      </w:r>
    </w:p>
    <w:p w14:paraId="A4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агропромышленный комплекс – 1,3%;</w:t>
      </w:r>
    </w:p>
    <w:p w14:paraId="A5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промышленность и добыча полезных ископаемых – 1,8%;</w:t>
      </w:r>
    </w:p>
    <w:p w14:paraId="A6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торговля и услуги населению – 6,4%;</w:t>
      </w:r>
    </w:p>
    <w:p w14:paraId="A7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санаторно-курортный комплекс – 6,0%;</w:t>
      </w:r>
    </w:p>
    <w:p w14:paraId="A8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спорт – 1,7%.</w:t>
      </w:r>
    </w:p>
    <w:p w14:paraId="A9010000">
      <w:pPr>
        <w:spacing w:after="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Анализ представленной статистики позволяет сделать выводы относительно удовлетворенности населения уровнем цен и качеством това</w:t>
      </w:r>
      <w:r>
        <w:rPr>
          <w:rStyle w:val="Style_5_ch"/>
          <w:rFonts w:ascii="Times New Roman" w:hAnsi="Times New Roman"/>
          <w:sz w:val="28"/>
        </w:rPr>
        <w:t>ров и услуг в разных сферах экономики. Рассмотрим подробнее каждую категорию: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ab/>
      </w:r>
      <w:r>
        <w:rPr>
          <w:rStyle w:val="Style_5_ch"/>
          <w:rFonts w:ascii="Times New Roman" w:hAnsi="Times New Roman"/>
          <w:sz w:val="28"/>
        </w:rPr>
        <w:t>Удовлетворенность соотношением уровня цен и качества:</w:t>
      </w:r>
    </w:p>
    <w:p w14:paraId="AA01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 xml:space="preserve">1. Высокий уровень удовлетворенности наблюдается в сфере спорта (66,2%), агропромышленном комплексе (65,7%) и социальной сфере (65,7%). Это </w:t>
      </w:r>
      <w:r>
        <w:rPr>
          <w:rStyle w:val="Style_5_ch"/>
          <w:rFonts w:ascii="Times New Roman" w:hAnsi="Times New Roman"/>
          <w:sz w:val="28"/>
        </w:rPr>
        <w:t>свидетельствует о хорошей организации и доступности услуг в указанных областях.</w:t>
      </w:r>
    </w:p>
    <w:p w14:paraId="AB010000">
      <w:pPr>
        <w:pStyle w:val="Style_5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2. Средняя степень удовлетворенности характерна для сферы торговли и услуг населению (62,7%), строительства (63,2%) и промышленности (60,6%).</w:t>
      </w:r>
    </w:p>
    <w:p w14:paraId="AC010000">
      <w:pPr>
        <w:pStyle w:val="Style_5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3. Низкий уровень удовлетворенности отмечается в здравоохранении (51,7%) и ЖКХ (52,1%). Здесь наблюдаются наиболее серьезные проблемы с балансом цены и каче</w:t>
      </w:r>
      <w:r>
        <w:rPr>
          <w:rStyle w:val="Style_5_ch"/>
          <w:rFonts w:ascii="Times New Roman" w:hAnsi="Times New Roman"/>
          <w:sz w:val="28"/>
        </w:rPr>
        <w:t>ства предоставляемых услуг.</w:t>
      </w:r>
    </w:p>
    <w:p w14:paraId="AD010000">
      <w:pPr>
        <w:spacing w:after="0" w:line="240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Уровень недовольства:</w:t>
      </w:r>
    </w:p>
    <w:p w14:paraId="AE010000">
      <w:pPr>
        <w:pStyle w:val="Style_5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1. Наибольшее число недовольных фиксируется в сферах здравоохранения (46,6%) и ЖКХ (43,9%). Эти показатели значительно превышают средние значения по другим отраслям.</w:t>
      </w:r>
    </w:p>
    <w:p w14:paraId="AF010000">
      <w:pPr>
        <w:pStyle w:val="Style_5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2. Относительно низкие уровни недовольства зафиксированы в спортивной отрасли (15,9%) и промышленности (18,6%).</w:t>
      </w:r>
    </w:p>
    <w:p w14:paraId="B0010000">
      <w:pPr>
        <w:spacing w:after="0" w:line="240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Доступность товаров и услуг:</w:t>
      </w:r>
    </w:p>
    <w:p w14:paraId="B101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ab/>
      </w:r>
      <w:r>
        <w:rPr>
          <w:rStyle w:val="Style_5_ch"/>
          <w:rFonts w:ascii="Times New Roman" w:hAnsi="Times New Roman"/>
          <w:sz w:val="28"/>
        </w:rPr>
        <w:t>По показателю доступности лидируют спорт (94,5%), образование (90,6%) и строительство (89,9%). Наиболее низкий показатель доступности отмечен в промышленном секторе (66,7%).</w:t>
      </w:r>
    </w:p>
    <w:p w14:paraId="B201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ab/>
      </w:r>
      <w:r>
        <w:rPr>
          <w:rStyle w:val="Style_5_ch"/>
          <w:rFonts w:ascii="Times New Roman" w:hAnsi="Times New Roman"/>
          <w:sz w:val="28"/>
        </w:rPr>
        <w:t>Таким образом, основное внимание необходимо уделить секторам с низким уровнем удовлетворенности и высоким уровнем недовольства населения. Это позволит существенно улучшить восприятие населением условий потребления товаров и услуг, увеличить доверие потребителей и стимулировать экономическое развитие.</w:t>
      </w:r>
    </w:p>
    <w:p w14:paraId="B301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 w:val="1"/>
          <w:sz w:val="28"/>
        </w:rPr>
        <w:t>Данные о наличии жалоб со стороны потребителей в надзорные органы и динамика их поступлений</w:t>
      </w:r>
    </w:p>
    <w:p w14:paraId="B4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  <w:shd w:fill="FFD821" w:val="clear"/>
        </w:rPr>
      </w:pPr>
    </w:p>
    <w:p w14:paraId="B501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 xml:space="preserve">По итогам проведенного в Усть-Лабинском районе мониторинга конкурентной среды на товарных рынках было установлено следующее распределение ответов относительно опыта взаимодействия потребителей с надзорными органами: </w:t>
      </w:r>
    </w:p>
    <w:p w14:paraId="B601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-</w:t>
      </w:r>
      <w:r>
        <w:rPr>
          <w:rStyle w:val="Style_5_ch"/>
          <w:rFonts w:ascii="Times New Roman" w:hAnsi="Times New Roman"/>
          <w:sz w:val="28"/>
        </w:rPr>
        <w:t xml:space="preserve"> а</w:t>
      </w:r>
      <w:r>
        <w:rPr>
          <w:rStyle w:val="Style_5_ch"/>
          <w:rFonts w:ascii="Times New Roman" w:hAnsi="Times New Roman"/>
          <w:sz w:val="28"/>
        </w:rPr>
        <w:t>бсолютное большинство (80%, 2901 респондент)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сообщили, что не испытывали потребности обращаться в соответствующие структуры, поскольку не сталкивались с нарушением своих потребительских прав.</w:t>
      </w:r>
    </w:p>
    <w:p w14:paraId="B701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 xml:space="preserve">Среди тех, кому пришлось защищать свои права, зафиксированы следующие показатели: </w:t>
      </w:r>
    </w:p>
    <w:p w14:paraId="B801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- полностью защитить свои права удалось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13,7% (496 чел.)</w:t>
      </w:r>
      <w:r>
        <w:rPr>
          <w:rStyle w:val="Style_5_ch"/>
          <w:rFonts w:ascii="Times New Roman" w:hAnsi="Times New Roman"/>
          <w:sz w:val="28"/>
        </w:rPr>
        <w:t>, что характеризует работу надзорных органов положительно.</w:t>
      </w:r>
    </w:p>
    <w:p w14:paraId="B901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- Частично восстановить права получилось у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3,7% (134 чел.)</w:t>
      </w:r>
      <w:r>
        <w:rPr>
          <w:rStyle w:val="Style_5_ch"/>
          <w:rFonts w:ascii="Times New Roman" w:hAnsi="Times New Roman"/>
          <w:sz w:val="28"/>
        </w:rPr>
        <w:t xml:space="preserve">, что подчеркивает необходимость совершенствования мер по защите прав потребителей. </w:t>
      </w:r>
    </w:p>
    <w:p w14:paraId="BA01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- Лишь небольшому числу респондентов (</w:t>
      </w:r>
      <w:r>
        <w:rPr>
          <w:rStyle w:val="Style_5_ch"/>
          <w:rFonts w:ascii="Times New Roman" w:hAnsi="Times New Roman"/>
          <w:sz w:val="28"/>
        </w:rPr>
        <w:t>0,3%, 11 чел.</w:t>
      </w:r>
      <w:r>
        <w:rPr>
          <w:rStyle w:val="Style_5_ch"/>
          <w:rFonts w:ascii="Times New Roman" w:hAnsi="Times New Roman"/>
          <w:sz w:val="28"/>
        </w:rPr>
        <w:t xml:space="preserve">) не удалось отстоять свои права даже после обращения, что вызывает беспокойство и требует дополнительного изучения причин низкой эффективности вмешательства надзорных органов. </w:t>
      </w:r>
    </w:p>
    <w:p w14:paraId="BB01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Отдельно стоит отметить группу лиц (</w:t>
      </w:r>
      <w:r>
        <w:rPr>
          <w:rStyle w:val="Style_5_ch"/>
          <w:rFonts w:ascii="Times New Roman" w:hAnsi="Times New Roman"/>
          <w:sz w:val="28"/>
        </w:rPr>
        <w:t>2,3%, 84 респондентов</w:t>
      </w:r>
      <w:r>
        <w:rPr>
          <w:rStyle w:val="Style_5_ch"/>
          <w:rFonts w:ascii="Times New Roman" w:hAnsi="Times New Roman"/>
          <w:sz w:val="28"/>
        </w:rPr>
        <w:t xml:space="preserve">), чьи жалобы находятся на стадии рассмотрения, что создает неопределенность и дискомфорт для самих заявителей. </w:t>
      </w:r>
    </w:p>
    <w:p w14:paraId="BC01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Таким образом, исследование выявило высокую степень удовлетворения качеством предоставляемых товаров и услуг, однако потребители сталкиваются с определенными трудностями при попытке защитить свои права. Необходимо продолжить работу по повышению качества надзора и упрощению процесса подачи и разрешения претензий.</w:t>
      </w:r>
    </w:p>
    <w:p w14:paraId="BD010000">
      <w:pPr>
        <w:pStyle w:val="Style_3"/>
        <w:numPr>
          <w:ilvl w:val="1"/>
          <w:numId w:val="3"/>
        </w:numPr>
        <w:spacing w:after="0" w:line="240" w:lineRule="auto"/>
        <w:ind w:firstLine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Результаты мониторинга удовлетворенности субъектов предпринимательской деятельности и потребителей товаров, работ и услуг качеством официальной информации о состоянии конкурентной среды на рынках товаров и услуг Краснодарского края, размещенной в открытом доступе</w:t>
      </w:r>
      <w:r>
        <w:rPr>
          <w:rFonts w:ascii="Times New Roman" w:hAnsi="Times New Roman"/>
          <w:b w:val="1"/>
          <w:sz w:val="28"/>
        </w:rPr>
        <w:t>.</w:t>
      </w:r>
    </w:p>
    <w:p w14:paraId="BE010000">
      <w:pPr>
        <w:pStyle w:val="Style_3"/>
        <w:spacing w:after="0" w:line="240" w:lineRule="auto"/>
        <w:ind/>
        <w:rPr>
          <w:rFonts w:ascii="Times New Roman" w:hAnsi="Times New Roman"/>
          <w:sz w:val="28"/>
          <w:shd w:fill="FFD821" w:val="clear"/>
        </w:rPr>
      </w:pPr>
    </w:p>
    <w:p w14:paraId="BF010000">
      <w:pPr>
        <w:pStyle w:val="Style_3"/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 мнению потребителей:</w:t>
      </w:r>
    </w:p>
    <w:p w14:paraId="C0010000">
      <w:pPr>
        <w:pStyle w:val="Style_4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человек</w:t>
      </w:r>
    </w:p>
    <w:tbl>
      <w:tblPr>
        <w:tblStyle w:val="Style_10"/>
        <w:tblW w:type="auto" w:w="0"/>
        <w:tblLayout w:type="fixed"/>
      </w:tblPr>
      <w:tblGrid>
        <w:gridCol w:w="2802"/>
        <w:gridCol w:w="1842"/>
        <w:gridCol w:w="2268"/>
        <w:gridCol w:w="2835"/>
      </w:tblGrid>
      <w:tr>
        <w:tc>
          <w:tcPr>
            <w:tcW w:type="dxa" w:w="2802"/>
          </w:tcPr>
          <w:p w14:paraId="C101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Критерий</w:t>
            </w:r>
          </w:p>
        </w:tc>
        <w:tc>
          <w:tcPr>
            <w:tcW w:type="dxa" w:w="1842"/>
          </w:tcPr>
          <w:p w14:paraId="C201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Удовлетворен</w:t>
            </w:r>
          </w:p>
        </w:tc>
        <w:tc>
          <w:tcPr>
            <w:tcW w:type="dxa" w:w="2268"/>
          </w:tcPr>
          <w:p w14:paraId="C301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Не удовлетворен</w:t>
            </w:r>
          </w:p>
        </w:tc>
        <w:tc>
          <w:tcPr>
            <w:tcW w:type="dxa" w:w="2835"/>
          </w:tcPr>
          <w:p w14:paraId="C401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Не сталкивался</w:t>
            </w:r>
          </w:p>
        </w:tc>
      </w:tr>
      <w:tr>
        <w:tc>
          <w:tcPr>
            <w:tcW w:type="dxa" w:w="2802"/>
          </w:tcPr>
          <w:p w14:paraId="C501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доступности</w:t>
            </w:r>
          </w:p>
        </w:tc>
        <w:tc>
          <w:tcPr>
            <w:tcW w:type="dxa" w:w="1842"/>
          </w:tcPr>
          <w:p w14:paraId="C601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3155</w:t>
            </w:r>
          </w:p>
        </w:tc>
        <w:tc>
          <w:tcPr>
            <w:tcW w:type="dxa" w:w="2268"/>
          </w:tcPr>
          <w:p w14:paraId="C701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type="dxa" w:w="2835"/>
          </w:tcPr>
          <w:p w14:paraId="C801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433</w:t>
            </w:r>
          </w:p>
        </w:tc>
      </w:tr>
      <w:tr>
        <w:tc>
          <w:tcPr>
            <w:tcW w:type="dxa" w:w="2802"/>
          </w:tcPr>
          <w:p w14:paraId="C901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понятности</w:t>
            </w:r>
          </w:p>
        </w:tc>
        <w:tc>
          <w:tcPr>
            <w:tcW w:type="dxa" w:w="1842"/>
          </w:tcPr>
          <w:p w14:paraId="CA01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3157</w:t>
            </w:r>
          </w:p>
        </w:tc>
        <w:tc>
          <w:tcPr>
            <w:tcW w:type="dxa" w:w="2268"/>
          </w:tcPr>
          <w:p w14:paraId="CB01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type="dxa" w:w="2835"/>
          </w:tcPr>
          <w:p w14:paraId="CC01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5_ch"/>
                <w:rFonts w:ascii="Times New Roman" w:hAnsi="Times New Roman"/>
                <w:sz w:val="24"/>
              </w:rPr>
              <w:t>4</w:t>
            </w:r>
            <w:r>
              <w:rPr>
                <w:rStyle w:val="Style_5_ch"/>
                <w:rFonts w:ascii="Times New Roman" w:hAnsi="Times New Roman"/>
                <w:sz w:val="24"/>
              </w:rPr>
              <w:t>22</w:t>
            </w:r>
          </w:p>
        </w:tc>
      </w:tr>
      <w:tr>
        <w:tc>
          <w:tcPr>
            <w:tcW w:type="dxa" w:w="2802"/>
          </w:tcPr>
          <w:p w14:paraId="CD01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Удобство получения</w:t>
            </w:r>
          </w:p>
        </w:tc>
        <w:tc>
          <w:tcPr>
            <w:tcW w:type="dxa" w:w="1842"/>
          </w:tcPr>
          <w:p w14:paraId="CE01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3139</w:t>
            </w:r>
          </w:p>
        </w:tc>
        <w:tc>
          <w:tcPr>
            <w:tcW w:type="dxa" w:w="2268"/>
          </w:tcPr>
          <w:p w14:paraId="CF01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type="dxa" w:w="2835"/>
          </w:tcPr>
          <w:p w14:paraId="D0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Style w:val="Style_5_ch"/>
                <w:rFonts w:ascii="Times New Roman" w:hAnsi="Times New Roman"/>
                <w:sz w:val="24"/>
              </w:rPr>
              <w:t>433</w:t>
            </w:r>
          </w:p>
        </w:tc>
      </w:tr>
    </w:tbl>
    <w:p w14:paraId="D1010000">
      <w:pPr>
        <w:pStyle w:val="Style_3"/>
        <w:spacing w:after="0" w:line="240" w:lineRule="auto"/>
        <w:ind w:firstLine="0" w:left="0"/>
        <w:rPr>
          <w:rFonts w:ascii="Times New Roman" w:hAnsi="Times New Roman"/>
          <w:b w:val="1"/>
          <w:sz w:val="28"/>
          <w:shd w:fill="FFD821" w:val="clear"/>
        </w:rPr>
      </w:pPr>
    </w:p>
    <w:p w14:paraId="D2010000">
      <w:pPr>
        <w:pStyle w:val="Style_4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 мнению п</w:t>
      </w:r>
      <w:r>
        <w:rPr>
          <w:rFonts w:ascii="Times New Roman" w:hAnsi="Times New Roman"/>
          <w:b w:val="1"/>
          <w:sz w:val="28"/>
        </w:rPr>
        <w:t>редпринимателей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b w:val="1"/>
          <w:sz w:val="28"/>
        </w:rPr>
        <w:t xml:space="preserve">  </w:t>
      </w:r>
    </w:p>
    <w:p w14:paraId="D3010000">
      <w:pPr>
        <w:pStyle w:val="Style_4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человек</w:t>
      </w:r>
    </w:p>
    <w:tbl>
      <w:tblPr>
        <w:tblStyle w:val="Style_10"/>
        <w:tblW w:type="auto" w:w="0"/>
        <w:tblLayout w:type="fixed"/>
      </w:tblPr>
      <w:tblGrid>
        <w:gridCol w:w="2802"/>
        <w:gridCol w:w="1842"/>
        <w:gridCol w:w="2410"/>
        <w:gridCol w:w="2693"/>
      </w:tblGrid>
      <w:tr>
        <w:tc>
          <w:tcPr>
            <w:tcW w:type="dxa" w:w="2802"/>
          </w:tcPr>
          <w:p w14:paraId="D401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Критерий</w:t>
            </w:r>
          </w:p>
        </w:tc>
        <w:tc>
          <w:tcPr>
            <w:tcW w:type="dxa" w:w="1842"/>
          </w:tcPr>
          <w:p w14:paraId="D501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Удовлетвор</w:t>
            </w:r>
            <w:r>
              <w:rPr>
                <w:rFonts w:ascii="Times New Roman" w:hAnsi="Times New Roman"/>
                <w:b w:val="1"/>
                <w:sz w:val="24"/>
              </w:rPr>
              <w:t>ительно</w:t>
            </w:r>
          </w:p>
        </w:tc>
        <w:tc>
          <w:tcPr>
            <w:tcW w:type="dxa" w:w="2410"/>
          </w:tcPr>
          <w:p w14:paraId="D601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Не удовлетвор</w:t>
            </w:r>
            <w:r>
              <w:rPr>
                <w:rFonts w:ascii="Times New Roman" w:hAnsi="Times New Roman"/>
                <w:b w:val="1"/>
                <w:sz w:val="24"/>
              </w:rPr>
              <w:t>ительно</w:t>
            </w:r>
          </w:p>
        </w:tc>
        <w:tc>
          <w:tcPr>
            <w:tcW w:type="dxa" w:w="2693"/>
          </w:tcPr>
          <w:p w14:paraId="D701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Не сталкивался</w:t>
            </w:r>
          </w:p>
        </w:tc>
      </w:tr>
      <w:tr>
        <w:tc>
          <w:tcPr>
            <w:tcW w:type="dxa" w:w="2802"/>
          </w:tcPr>
          <w:p w14:paraId="D801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доступности</w:t>
            </w:r>
          </w:p>
        </w:tc>
        <w:tc>
          <w:tcPr>
            <w:tcW w:type="dxa" w:w="1842"/>
          </w:tcPr>
          <w:p w14:paraId="D901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466</w:t>
            </w:r>
          </w:p>
        </w:tc>
        <w:tc>
          <w:tcPr>
            <w:tcW w:type="dxa" w:w="2410"/>
          </w:tcPr>
          <w:p w14:paraId="DA01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693"/>
          </w:tcPr>
          <w:p w14:paraId="DB01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</w:tr>
      <w:tr>
        <w:tc>
          <w:tcPr>
            <w:tcW w:type="dxa" w:w="2802"/>
          </w:tcPr>
          <w:p w14:paraId="DC01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понятности</w:t>
            </w:r>
          </w:p>
        </w:tc>
        <w:tc>
          <w:tcPr>
            <w:tcW w:type="dxa" w:w="1842"/>
          </w:tcPr>
          <w:p w14:paraId="DD01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429</w:t>
            </w:r>
          </w:p>
        </w:tc>
        <w:tc>
          <w:tcPr>
            <w:tcW w:type="dxa" w:w="2410"/>
          </w:tcPr>
          <w:p w14:paraId="DE01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693"/>
          </w:tcPr>
          <w:p w14:paraId="DF01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</w:tr>
      <w:tr>
        <w:tc>
          <w:tcPr>
            <w:tcW w:type="dxa" w:w="2802"/>
          </w:tcPr>
          <w:p w14:paraId="E001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Удобство получения</w:t>
            </w:r>
          </w:p>
        </w:tc>
        <w:tc>
          <w:tcPr>
            <w:tcW w:type="dxa" w:w="1842"/>
          </w:tcPr>
          <w:p w14:paraId="E101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465</w:t>
            </w:r>
          </w:p>
        </w:tc>
        <w:tc>
          <w:tcPr>
            <w:tcW w:type="dxa" w:w="2410"/>
          </w:tcPr>
          <w:p w14:paraId="E201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693"/>
          </w:tcPr>
          <w:p w14:paraId="E301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</w:tr>
    </w:tbl>
    <w:p w14:paraId="E4010000">
      <w:pPr>
        <w:pStyle w:val="Style_3"/>
        <w:spacing w:after="0" w:line="240" w:lineRule="auto"/>
        <w:ind/>
        <w:rPr>
          <w:rFonts w:ascii="Times New Roman" w:hAnsi="Times New Roman"/>
          <w:b w:val="1"/>
          <w:sz w:val="28"/>
          <w:shd w:fill="FFD821" w:val="clear"/>
        </w:rPr>
      </w:pPr>
    </w:p>
    <w:p w14:paraId="E5010000">
      <w:pPr>
        <w:pStyle w:val="Style_3"/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>Анализируя полученные данные, можно сделать следующие выводы:</w:t>
      </w:r>
    </w:p>
    <w:p w14:paraId="E6010000">
      <w:pPr>
        <w:pStyle w:val="Style_3"/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i w:val="0"/>
          <w:caps w:val="0"/>
          <w:color w:val="0C0D0E"/>
          <w:spacing w:val="0"/>
          <w:sz w:val="28"/>
          <w:highlight w:val="white"/>
        </w:rPr>
        <w:t>Высокий уровень удовлетворённости среди обеих категорий респондентов</w:t>
      </w: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 xml:space="preserve">: Большинство потребителей и предпринимателей оценивают качество доступной информации положительно, особенно в части её доступности и удобства получения. </w:t>
      </w:r>
    </w:p>
    <w:p w14:paraId="E7010000">
      <w:pPr>
        <w:pStyle w:val="Style_3"/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i w:val="0"/>
          <w:caps w:val="0"/>
          <w:color w:val="0C0D0E"/>
          <w:spacing w:val="0"/>
          <w:sz w:val="28"/>
          <w:highlight w:val="white"/>
        </w:rPr>
        <w:t>Проблемы с уровнем понятности среди предпринимателей</w:t>
      </w: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 xml:space="preserve">: Несмотря на высокий процент удовлетворённых предпринимателей по остальным критериям, число неудовлетворенных информацией о понятности значительно выше (около 16% не столкнувшихся). </w:t>
      </w:r>
    </w:p>
    <w:p w14:paraId="E8010000">
      <w:pPr>
        <w:pStyle w:val="Style_3"/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>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i w:val="0"/>
          <w:caps w:val="0"/>
          <w:color w:val="0C0D0E"/>
          <w:spacing w:val="0"/>
          <w:sz w:val="28"/>
          <w:highlight w:val="white"/>
        </w:rPr>
        <w:t>Необходимость улучшения информирования потребителей</w:t>
      </w: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>: Некоторые респонденты (около 12%) указали, что вообще не сталкивались с предоставляемой информацией, что свидетельствует о возможных проблемах в распространении сведений.</w:t>
      </w:r>
    </w:p>
    <w:p w14:paraId="E9010000">
      <w:pPr>
        <w:pStyle w:val="Style_3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Таким образом, проведённый мониторинг показывает достаточно высокую степень удовлетворённости большинства опрошенных, однако требует определённой доработки в области распространения и доступности информации.</w:t>
      </w:r>
    </w:p>
    <w:p w14:paraId="EA010000">
      <w:pPr>
        <w:pStyle w:val="Style_3"/>
        <w:tabs>
          <w:tab w:leader="none" w:pos="284" w:val="left"/>
          <w:tab w:leader="none" w:pos="426" w:val="left"/>
        </w:tabs>
        <w:spacing w:after="0" w:line="240" w:lineRule="auto"/>
        <w:ind w:firstLine="567" w:left="0"/>
        <w:jc w:val="center"/>
        <w:rPr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Полнота размещенной органом исполнительной власти Краснодарского края, уполномоченным содействовать развитию конкуренции (далее - уполномоченный орган), и муниципальными образованиями информации о состоянии конкурентной среды на рынках товаров, работ и услуг субъекта Российской Федерации и деятельности по содействию развитию конкуренции</w:t>
      </w:r>
    </w:p>
    <w:p w14:paraId="EB010000">
      <w:pPr>
        <w:pStyle w:val="Style_3"/>
        <w:tabs>
          <w:tab w:leader="none" w:pos="284" w:val="left"/>
          <w:tab w:leader="none" w:pos="426" w:val="left"/>
        </w:tabs>
        <w:spacing w:after="0" w:line="240" w:lineRule="auto"/>
        <w:ind w:firstLine="567" w:left="0"/>
        <w:rPr>
          <w:rFonts w:ascii="Times New Roman" w:hAnsi="Times New Roman"/>
          <w:b w:val="1"/>
          <w:i w:val="1"/>
          <w:sz w:val="28"/>
          <w:shd w:fill="FFD821" w:val="clear"/>
        </w:rPr>
      </w:pPr>
    </w:p>
    <w:p w14:paraId="EC010000">
      <w:pPr>
        <w:pStyle w:val="Style_3"/>
        <w:tabs>
          <w:tab w:leader="none" w:pos="284" w:val="left"/>
          <w:tab w:leader="none" w:pos="426" w:val="left"/>
        </w:tabs>
        <w:spacing w:after="0" w:line="240" w:lineRule="auto"/>
        <w:ind w:firstLine="709" w:left="0"/>
        <w:jc w:val="both"/>
        <w:rPr>
          <w:rFonts w:ascii="Times New Roman" w:hAnsi="Times New Roman"/>
          <w:i w:val="1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 xml:space="preserve">Анализ представленной информации позволяет сделать вывод о высоком уровне удовлетворённости предпринимателей деятельностью органа исполнительной власти Краснодарского края и муниципальных образований в области предоставления информации о состоянии конкурентной среды и мерах по её развитию. </w:t>
      </w:r>
    </w:p>
    <w:p w14:paraId="ED010000">
      <w:pPr>
        <w:pStyle w:val="Style_3"/>
        <w:tabs>
          <w:tab w:leader="none" w:pos="284" w:val="left"/>
          <w:tab w:leader="none" w:pos="426" w:val="left"/>
        </w:tabs>
        <w:spacing w:after="0" w:line="240" w:lineRule="auto"/>
        <w:ind w:firstLine="709" w:left="0"/>
        <w:jc w:val="both"/>
        <w:rPr>
          <w:rFonts w:ascii="Times New Roman" w:hAnsi="Times New Roman"/>
          <w:i w:val="1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>О</w:t>
      </w: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 xml:space="preserve">сновные показатели свидетельствуют о следующем: </w:t>
      </w:r>
    </w:p>
    <w:p w14:paraId="EE010000">
      <w:pPr>
        <w:pStyle w:val="Style_3"/>
        <w:tabs>
          <w:tab w:leader="none" w:pos="284" w:val="left"/>
          <w:tab w:leader="none" w:pos="426" w:val="left"/>
        </w:tabs>
        <w:spacing w:after="0" w:line="240" w:lineRule="auto"/>
        <w:ind w:firstLine="709" w:left="0"/>
        <w:jc w:val="both"/>
        <w:rPr>
          <w:rFonts w:ascii="Times New Roman" w:hAnsi="Times New Roman"/>
          <w:i w:val="1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i w:val="0"/>
          <w:caps w:val="0"/>
          <w:color w:val="0C0D0E"/>
          <w:spacing w:val="0"/>
          <w:sz w:val="28"/>
          <w:highlight w:val="white"/>
        </w:rPr>
        <w:t>Доступность нормативной базы</w:t>
      </w: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 xml:space="preserve">: 93,9% опрошенных удовлетворены качеством предоставляемых нормативных документов, касающихся внедрения стандарта в регионе. </w:t>
      </w:r>
    </w:p>
    <w:p w14:paraId="EF010000">
      <w:pPr>
        <w:pStyle w:val="Style_3"/>
        <w:tabs>
          <w:tab w:leader="none" w:pos="284" w:val="left"/>
          <w:tab w:leader="none" w:pos="426" w:val="left"/>
        </w:tabs>
        <w:spacing w:after="0" w:line="240" w:lineRule="auto"/>
        <w:ind w:firstLine="709" w:left="0"/>
        <w:jc w:val="both"/>
        <w:rPr>
          <w:rFonts w:ascii="Times New Roman" w:hAnsi="Times New Roman"/>
          <w:i w:val="1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i w:val="0"/>
          <w:caps w:val="0"/>
          <w:color w:val="0C0D0E"/>
          <w:spacing w:val="0"/>
          <w:sz w:val="28"/>
          <w:highlight w:val="white"/>
        </w:rPr>
        <w:t>Перечень товарных рынков</w:t>
      </w: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 xml:space="preserve">: 92,3% респондентов отмечают доступность информации о ключевых рынках, поддерживаемых органами власти. </w:t>
      </w:r>
    </w:p>
    <w:p w14:paraId="F0010000">
      <w:pPr>
        <w:pStyle w:val="Style_3"/>
        <w:tabs>
          <w:tab w:leader="none" w:pos="284" w:val="left"/>
          <w:tab w:leader="none" w:pos="426" w:val="left"/>
        </w:tabs>
        <w:spacing w:after="0" w:line="240" w:lineRule="auto"/>
        <w:ind w:firstLine="709" w:left="0"/>
        <w:jc w:val="both"/>
        <w:rPr>
          <w:rFonts w:ascii="Times New Roman" w:hAnsi="Times New Roman"/>
          <w:i w:val="1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i w:val="0"/>
          <w:caps w:val="0"/>
          <w:color w:val="0C0D0E"/>
          <w:spacing w:val="0"/>
          <w:sz w:val="28"/>
          <w:highlight w:val="white"/>
        </w:rPr>
        <w:t>Электронные анкеты</w:t>
      </w: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 xml:space="preserve">: 93,9% подтверждают удобство участия в опросах и оценке состояния рынка посредством онлайн-ресурсов. </w:t>
      </w:r>
    </w:p>
    <w:p w14:paraId="F1010000">
      <w:pPr>
        <w:pStyle w:val="Style_3"/>
        <w:tabs>
          <w:tab w:leader="none" w:pos="284" w:val="left"/>
          <w:tab w:leader="none" w:pos="426" w:val="left"/>
        </w:tabs>
        <w:spacing w:after="0" w:line="240" w:lineRule="auto"/>
        <w:ind w:firstLine="709" w:left="0"/>
        <w:jc w:val="both"/>
        <w:rPr>
          <w:rFonts w:ascii="Times New Roman" w:hAnsi="Times New Roman"/>
          <w:i w:val="1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i w:val="0"/>
          <w:caps w:val="0"/>
          <w:color w:val="0C0D0E"/>
          <w:spacing w:val="0"/>
          <w:sz w:val="28"/>
          <w:highlight w:val="white"/>
        </w:rPr>
        <w:t>Дорожная карта</w:t>
      </w: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 xml:space="preserve">: 93,8% оценивают позитивно открытость планов мероприятий, направленных на развитие конкуренции. </w:t>
      </w:r>
    </w:p>
    <w:p w14:paraId="F2010000">
      <w:pPr>
        <w:pStyle w:val="Style_3"/>
        <w:tabs>
          <w:tab w:leader="none" w:pos="284" w:val="left"/>
          <w:tab w:leader="none" w:pos="426" w:val="left"/>
        </w:tabs>
        <w:spacing w:after="0" w:line="240" w:lineRule="auto"/>
        <w:ind w:firstLine="709" w:left="0"/>
        <w:jc w:val="both"/>
        <w:rPr>
          <w:rFonts w:ascii="Times New Roman" w:hAnsi="Times New Roman"/>
          <w:i w:val="1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i w:val="0"/>
          <w:caps w:val="0"/>
          <w:color w:val="0C0D0E"/>
          <w:spacing w:val="0"/>
          <w:sz w:val="28"/>
          <w:highlight w:val="white"/>
        </w:rPr>
        <w:t>Обучающие мероприятия</w:t>
      </w: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>: Уровень удовлетворённости составляет 93,9%, что свидетельствует о хорошей организации образовательных программ для представителей местных властей.</w:t>
      </w:r>
    </w:p>
    <w:p w14:paraId="F3010000">
      <w:pPr>
        <w:pStyle w:val="Style_3"/>
        <w:tabs>
          <w:tab w:leader="none" w:pos="284" w:val="left"/>
          <w:tab w:leader="none" w:pos="426" w:val="left"/>
        </w:tabs>
        <w:spacing w:after="0" w:line="240" w:lineRule="auto"/>
        <w:ind w:firstLine="709" w:left="0"/>
        <w:jc w:val="both"/>
        <w:rPr>
          <w:rFonts w:ascii="Times New Roman" w:hAnsi="Times New Roman"/>
          <w:i w:val="1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i w:val="0"/>
          <w:caps w:val="0"/>
          <w:color w:val="0C0D0E"/>
          <w:spacing w:val="0"/>
          <w:sz w:val="28"/>
          <w:highlight w:val="white"/>
        </w:rPr>
        <w:t>Мониторинги и отчёты</w:t>
      </w: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 xml:space="preserve">: Показатель удовлетворённости равен 93,9%, демонстрируя высокий уровень доверия к отчетам о мониторинге рыночной ситуации. </w:t>
      </w:r>
    </w:p>
    <w:p w14:paraId="F4010000">
      <w:pPr>
        <w:pStyle w:val="Style_3"/>
        <w:tabs>
          <w:tab w:leader="none" w:pos="284" w:val="left"/>
          <w:tab w:leader="none" w:pos="426" w:val="left"/>
        </w:tabs>
        <w:spacing w:after="0" w:line="240" w:lineRule="auto"/>
        <w:ind w:firstLine="709" w:left="0"/>
        <w:jc w:val="both"/>
        <w:rPr>
          <w:rFonts w:ascii="Times New Roman" w:hAnsi="Times New Roman"/>
          <w:i w:val="1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>Таким образом, деятельность уполномоченного органа и муниципальных образований оценивается предпринимателями преимущественно положительно, подчеркивая эффективность мер по поддержке конкуренции и прозрачности процессов в Краснодарском крае.</w:t>
      </w:r>
    </w:p>
    <w:p w14:paraId="F5010000">
      <w:pPr>
        <w:pStyle w:val="Style_3"/>
        <w:tabs>
          <w:tab w:leader="none" w:pos="284" w:val="left"/>
          <w:tab w:leader="none" w:pos="426" w:val="left"/>
        </w:tabs>
        <w:spacing w:after="0" w:line="240" w:lineRule="auto"/>
        <w:ind w:firstLine="709" w:left="0"/>
        <w:jc w:val="both"/>
        <w:rPr>
          <w:rFonts w:ascii="Times New Roman" w:hAnsi="Times New Roman"/>
          <w:i w:val="1"/>
          <w:sz w:val="28"/>
          <w:shd w:fill="FFD821" w:val="clear"/>
        </w:rPr>
      </w:pPr>
    </w:p>
    <w:p w14:paraId="F6010000">
      <w:pPr>
        <w:pStyle w:val="Style_3"/>
        <w:tabs>
          <w:tab w:leader="none" w:pos="284" w:val="left"/>
          <w:tab w:leader="none" w:pos="426" w:val="left"/>
        </w:tabs>
        <w:spacing w:after="0" w:line="240" w:lineRule="auto"/>
        <w:ind w:firstLine="567" w:left="0"/>
        <w:jc w:val="center"/>
        <w:rPr>
          <w:sz w:val="28"/>
        </w:rPr>
      </w:pPr>
      <w:r>
        <w:rPr>
          <w:rFonts w:ascii="Times New Roman" w:hAnsi="Times New Roman"/>
          <w:b w:val="1"/>
          <w:sz w:val="28"/>
        </w:rPr>
        <w:t xml:space="preserve">Предпочтение и доверие к источникам информации о состоянии конкурентной среды на рынках товаров, работ и услуг Краснодарского края и деятельности по содействию развитию конкуренции </w:t>
      </w:r>
    </w:p>
    <w:p w14:paraId="F7010000">
      <w:pPr>
        <w:tabs>
          <w:tab w:leader="none" w:pos="284" w:val="left"/>
          <w:tab w:leader="none" w:pos="426" w:val="left"/>
        </w:tabs>
        <w:spacing w:after="0" w:line="240" w:lineRule="auto"/>
        <w:ind/>
        <w:jc w:val="both"/>
        <w:rPr>
          <w:rFonts w:ascii="Times New Roman" w:hAnsi="Times New Roman"/>
          <w:sz w:val="24"/>
          <w:shd w:fill="FFD821" w:val="clear"/>
        </w:rPr>
      </w:pPr>
    </w:p>
    <w:p w14:paraId="F801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</w:pPr>
      <w:r>
        <w:rPr>
          <w:rStyle w:val="Style_3_ch"/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>Анализируя полученные данные, можно сделать следующие выводы:</w:t>
      </w:r>
    </w:p>
    <w:p w14:paraId="F901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</w:pPr>
      <w:r>
        <w:rPr>
          <w:rStyle w:val="Style_3_ch"/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>Большинство опрошенных (461 человек) предпочитают получать официальную информацию непосредственно с сайта уполномоченного органа в Интернете. Это свидетельствует о высоком уровне доверия к официальным государственным ресурсам среди населения региона.</w:t>
      </w:r>
    </w:p>
    <w:p w14:paraId="FA01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</w:pPr>
      <w:r>
        <w:rPr>
          <w:rStyle w:val="Style_3_ch"/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>Помимо официального сайта уполномоченного органа, респонденты активно используют интернет-ресурсы об инвестиционной деятельности в регионе (179 человек). Этот показатель подтверждает интерес жителей и бизнеса к вопросам инвестиций и экономического роста в Краснодарском крае.</w:t>
      </w:r>
    </w:p>
    <w:p w14:paraId="FB01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</w:pPr>
      <w:r>
        <w:rPr>
          <w:rStyle w:val="Style_3_ch"/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>Значительное количество респондентов также предпочитает официальные сайты Федеральной антимонопольной службы (ФАС) России (48 человек) и другие государственные органы Краснодарского края (104 человека).</w:t>
      </w:r>
    </w:p>
    <w:p w14:paraId="FC01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</w:pPr>
      <w:r>
        <w:rPr>
          <w:rStyle w:val="Style_3_ch"/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>Среди традиционных средств массовой информации телевидение остается популярным источником информации (76 человек), однако заметно уступает интернет-ресурсам. Несколько меньше людей выбирают газеты и журналы (67 человек), радио слушают лишь 32 человека.</w:t>
      </w:r>
    </w:p>
    <w:p w14:paraId="FD01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</w:pPr>
      <w:r>
        <w:rPr>
          <w:rStyle w:val="Style_3_ch"/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>Некоторые респонденты пользуются специальными блогами, порталами и прочими электронными ресурсами (102 человека). Эти источники позволяют получить дополнительную информацию и мнения экспертов, однако доверие к таким площадкам значительно ниже, чем к официальным сайтам государственных учреждений.</w:t>
      </w:r>
    </w:p>
    <w:p w14:paraId="FE01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</w:pPr>
      <w:r>
        <w:rPr>
          <w:rStyle w:val="Style_3_ch"/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>Из чего следует, в</w:t>
      </w:r>
      <w:r>
        <w:rPr>
          <w:rStyle w:val="Style_3_ch"/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>ысокий уровень доверия респонденты выражают к официальной информации, представленной государственными органами и учреждениями, также а</w:t>
      </w:r>
      <w:r>
        <w:rPr>
          <w:rStyle w:val="Style_3_ch"/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>ктивно используют ресурсы, посвященные инвестициям и экономическому развитию региона, однако з</w:t>
      </w:r>
      <w:r>
        <w:rPr>
          <w:rStyle w:val="Style_3_ch"/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>начительная роль телевидения сохраняется, хотя оно уступает интернету, кроме того, н</w:t>
      </w:r>
      <w:r>
        <w:rPr>
          <w:rStyle w:val="Style_3_ch"/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>екоторые респонденты ищут альтернативные точки зрения и специализированные площадки в сети Интернет.</w:t>
      </w:r>
    </w:p>
    <w:p w14:paraId="FF01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</w:pPr>
      <w:r>
        <w:rPr>
          <w:rStyle w:val="Style_3_ch"/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>Таким образом, основным источником информации о рынке и конкуренция жители Краснодарского края считают именно официальные государственные ресурсы, подчеркивая важность прозрачности и доступности официальной информации для принятия решений и понимания ситуации на рынке.</w:t>
      </w:r>
    </w:p>
    <w:p w14:paraId="00020000">
      <w:pPr>
        <w:spacing w:after="0" w:line="240" w:lineRule="auto"/>
        <w:ind w:firstLine="567" w:left="0"/>
        <w:jc w:val="both"/>
        <w:rPr>
          <w:sz w:val="28"/>
        </w:rPr>
      </w:pPr>
      <w:r>
        <w:rPr>
          <w:rFonts w:ascii="Times New Roman" w:hAnsi="Times New Roman"/>
          <w:b w:val="1"/>
          <w:sz w:val="28"/>
        </w:rPr>
        <w:t>1.4.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Мониторинг развития передовых производственных технологий и их внедрения, а также процесса </w:t>
      </w:r>
      <w:r>
        <w:rPr>
          <w:rFonts w:ascii="Times New Roman" w:hAnsi="Times New Roman"/>
          <w:b w:val="1"/>
          <w:sz w:val="28"/>
        </w:rPr>
        <w:t>цифровизации</w:t>
      </w:r>
      <w:r>
        <w:rPr>
          <w:rFonts w:ascii="Times New Roman" w:hAnsi="Times New Roman"/>
          <w:b w:val="1"/>
          <w:sz w:val="28"/>
        </w:rPr>
        <w:t xml:space="preserve"> экономики и формирования новых рынков и секторов.</w:t>
      </w:r>
      <w:r>
        <w:rPr>
          <w:rFonts w:ascii="Times New Roman" w:hAnsi="Times New Roman"/>
          <w:sz w:val="28"/>
        </w:rPr>
        <w:t xml:space="preserve"> </w:t>
      </w:r>
    </w:p>
    <w:p w14:paraId="01020000">
      <w:pPr>
        <w:tabs>
          <w:tab w:leader="none" w:pos="284" w:val="left"/>
          <w:tab w:leader="none" w:pos="426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4"/>
          <w:shd w:fill="FFD821" w:val="clear"/>
        </w:rPr>
      </w:pPr>
    </w:p>
    <w:p w14:paraId="02020000">
      <w:pPr>
        <w:tabs>
          <w:tab w:leader="none" w:pos="284" w:val="left"/>
          <w:tab w:leader="none" w:pos="426" w:val="left"/>
        </w:tabs>
        <w:spacing w:after="0" w:line="240" w:lineRule="auto"/>
        <w:ind/>
        <w:contextualSpacing w:val="1"/>
        <w:jc w:val="center"/>
        <w:rPr>
          <w:sz w:val="28"/>
        </w:rPr>
      </w:pPr>
      <w:r>
        <w:rPr>
          <w:rFonts w:ascii="Times New Roman" w:hAnsi="Times New Roman"/>
          <w:b w:val="1"/>
          <w:sz w:val="28"/>
        </w:rPr>
        <w:t>Удовлетворенность потребителей доступностью и качеством цифровых услуг на территории Краснодарского края</w:t>
      </w:r>
    </w:p>
    <w:p w14:paraId="03020000">
      <w:pPr>
        <w:tabs>
          <w:tab w:leader="none" w:pos="284" w:val="left"/>
          <w:tab w:leader="none" w:pos="426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  <w:shd w:fill="FFD821" w:val="clear"/>
        </w:rPr>
      </w:pPr>
    </w:p>
    <w:p w14:paraId="04020000">
      <w:pPr>
        <w:pStyle w:val="Style_5"/>
        <w:tabs>
          <w:tab w:leader="none" w:pos="284" w:val="left"/>
          <w:tab w:leader="none" w:pos="426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интернета для получения информации стало привычной повседневной нормой жизни большинства граждан.</w:t>
      </w:r>
    </w:p>
    <w:p w14:paraId="05020000">
      <w:pPr>
        <w:tabs>
          <w:tab w:leader="none" w:pos="284" w:val="left"/>
          <w:tab w:leader="none" w:pos="426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>В администрации муниципального образования Усть-Лабинский район:</w:t>
      </w:r>
    </w:p>
    <w:p w14:paraId="06020000">
      <w:pPr>
        <w:tabs>
          <w:tab w:leader="none" w:pos="284" w:val="left"/>
          <w:tab w:leader="none" w:pos="426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внедрена система электронного документооборота «ДЕЛО», обеспечивающая автоматизацию процессов делопроизводства, в том числе позволяет автоматизировать ведение договорного делопроизводства;</w:t>
      </w:r>
    </w:p>
    <w:p w14:paraId="07020000">
      <w:pPr>
        <w:tabs>
          <w:tab w:leader="none" w:pos="284" w:val="left"/>
          <w:tab w:leader="none" w:pos="426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функционирует модуль обработки сообщений и общественных голосований подсистемы «Единый портал государственных и муниципальных услуг (функций) платформы обратной связи «</w:t>
      </w:r>
      <w:r>
        <w:rPr>
          <w:rFonts w:ascii="Times New Roman" w:hAnsi="Times New Roman"/>
          <w:sz w:val="28"/>
        </w:rPr>
        <w:t>госуслуги</w:t>
      </w:r>
      <w:r>
        <w:rPr>
          <w:rFonts w:ascii="Times New Roman" w:hAnsi="Times New Roman"/>
          <w:sz w:val="28"/>
        </w:rPr>
        <w:t xml:space="preserve">». Решаем вместе», </w:t>
      </w:r>
      <w:r>
        <w:rPr>
          <w:rFonts w:ascii="Times New Roman" w:hAnsi="Times New Roman"/>
          <w:sz w:val="28"/>
        </w:rPr>
        <w:t>который</w:t>
      </w:r>
      <w:r>
        <w:rPr>
          <w:rFonts w:ascii="Times New Roman" w:hAnsi="Times New Roman"/>
          <w:sz w:val="28"/>
        </w:rPr>
        <w:t xml:space="preserve"> координируем работу с обращениями граждан;</w:t>
      </w:r>
    </w:p>
    <w:p w14:paraId="08020000">
      <w:pPr>
        <w:tabs>
          <w:tab w:leader="none" w:pos="284" w:val="left"/>
          <w:tab w:leader="none" w:pos="426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внедрена система обработки сообщений и обращений граждан «ОНФ. Помощь», которая служит для приема и маршрутизации сообщений граждан по  различным вопросам и проблемам, анализа сообщений граждан о проблемах.</w:t>
      </w:r>
    </w:p>
    <w:p w14:paraId="09020000">
      <w:pPr>
        <w:tabs>
          <w:tab w:leader="none" w:pos="284" w:val="left"/>
          <w:tab w:leader="none" w:pos="426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Центральной районной поликлинике:</w:t>
      </w:r>
    </w:p>
    <w:p w14:paraId="0A020000">
      <w:pPr>
        <w:tabs>
          <w:tab w:leader="none" w:pos="284" w:val="left"/>
          <w:tab w:leader="none" w:pos="426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продолжается развитие бережливых технологий;</w:t>
      </w:r>
    </w:p>
    <w:p w14:paraId="0B020000">
      <w:pPr>
        <w:tabs>
          <w:tab w:leader="none" w:pos="284" w:val="left"/>
          <w:tab w:leader="none" w:pos="426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выросло число пациентов, записывающихся на прием посредством интернета.</w:t>
      </w:r>
    </w:p>
    <w:p w14:paraId="0C020000">
      <w:pPr>
        <w:tabs>
          <w:tab w:leader="none" w:pos="284" w:val="left"/>
          <w:tab w:leader="none" w:pos="426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библиотеках города: </w:t>
      </w:r>
    </w:p>
    <w:p w14:paraId="0D020000">
      <w:pPr>
        <w:tabs>
          <w:tab w:leader="none" w:pos="284" w:val="left"/>
          <w:tab w:leader="none" w:pos="426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предоставлен удаленный доступ слабовидящим и слепым к </w:t>
      </w:r>
      <w:r>
        <w:rPr>
          <w:rFonts w:ascii="Times New Roman" w:hAnsi="Times New Roman"/>
          <w:sz w:val="28"/>
        </w:rPr>
        <w:t>онлайн</w:t>
      </w:r>
      <w:r>
        <w:rPr>
          <w:rFonts w:ascii="Times New Roman" w:hAnsi="Times New Roman"/>
          <w:sz w:val="28"/>
        </w:rPr>
        <w:t xml:space="preserve"> библиотеке «</w:t>
      </w:r>
      <w:r>
        <w:rPr>
          <w:rFonts w:ascii="Times New Roman" w:hAnsi="Times New Roman"/>
          <w:sz w:val="28"/>
        </w:rPr>
        <w:t>Логус</w:t>
      </w:r>
      <w:r>
        <w:rPr>
          <w:rFonts w:ascii="Times New Roman" w:hAnsi="Times New Roman"/>
          <w:sz w:val="28"/>
        </w:rPr>
        <w:t>»;</w:t>
      </w:r>
    </w:p>
    <w:p w14:paraId="0E020000">
      <w:pPr>
        <w:tabs>
          <w:tab w:leader="none" w:pos="284" w:val="left"/>
          <w:tab w:leader="none" w:pos="426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предоставлен доступ к национальной электронной библиотеке. Электронная библиотека и аудиокниги «</w:t>
      </w:r>
      <w:r>
        <w:rPr>
          <w:rFonts w:ascii="Times New Roman" w:hAnsi="Times New Roman"/>
          <w:sz w:val="28"/>
        </w:rPr>
        <w:t>Литрес</w:t>
      </w:r>
      <w:r>
        <w:rPr>
          <w:rFonts w:ascii="Times New Roman" w:hAnsi="Times New Roman"/>
          <w:sz w:val="28"/>
        </w:rPr>
        <w:t xml:space="preserve">» насчитывает книжную </w:t>
      </w:r>
      <w:r>
        <w:rPr>
          <w:rFonts w:ascii="Times New Roman" w:hAnsi="Times New Roman"/>
          <w:sz w:val="28"/>
        </w:rPr>
        <w:t>коллекцию</w:t>
      </w:r>
      <w:r>
        <w:rPr>
          <w:rFonts w:ascii="Times New Roman" w:hAnsi="Times New Roman"/>
          <w:sz w:val="28"/>
        </w:rPr>
        <w:t xml:space="preserve"> которая включает 3755 книг.</w:t>
      </w:r>
    </w:p>
    <w:p w14:paraId="0F020000">
      <w:pPr>
        <w:tabs>
          <w:tab w:leader="none" w:pos="284" w:val="left"/>
          <w:tab w:leader="none" w:pos="426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образовании:</w:t>
      </w:r>
    </w:p>
    <w:p w14:paraId="10020000">
      <w:pPr>
        <w:tabs>
          <w:tab w:leader="none" w:pos="284" w:val="left"/>
          <w:tab w:leader="none" w:pos="426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увеличилось число общеобразовательных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организаций, расположенных в сельской местности. Обновляющих материально-техническую базу для реализации основных и дополнительных общеобразовательных програм</w:t>
      </w:r>
      <w:r>
        <w:rPr>
          <w:rFonts w:ascii="Times New Roman" w:hAnsi="Times New Roman"/>
          <w:sz w:val="28"/>
        </w:rPr>
        <w:t>м цифрового естественно - научного и гуманитарного профилей. В 26 школах района созданы центры «Точка роста»;</w:t>
      </w:r>
    </w:p>
    <w:p w14:paraId="11020000">
      <w:pPr>
        <w:tabs>
          <w:tab w:leader="none" w:pos="284" w:val="left"/>
          <w:tab w:leader="none" w:pos="426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рамках реализации федерального проекта «Информационная инфраструктура» национальной программы «Цифровая экономика Российской Федерации» по подключению к сети  Интернет социально-значимых объектов все общеобразовательные организации Усть-Лабинского района подключены к высокоскоростному интернету;</w:t>
      </w:r>
    </w:p>
    <w:p w14:paraId="12020000">
      <w:pPr>
        <w:tabs>
          <w:tab w:leader="none" w:pos="284" w:val="left"/>
          <w:tab w:leader="none" w:pos="426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внедрена автоматизированная система управления сферой образования (АСУСГО), которая охватывает подведомственные учреждения.</w:t>
      </w:r>
    </w:p>
    <w:p w14:paraId="13020000">
      <w:pPr>
        <w:tabs>
          <w:tab w:leader="none" w:pos="284" w:val="left"/>
          <w:tab w:leader="none" w:pos="426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Анализируя представленную информацию, можно сделать следующие выводы относительно удовлетворенности предпринимателей услугами, предоставляемыми цифровыми ресурсами:</w:t>
      </w:r>
      <w:r>
        <w:rPr>
          <w:rFonts w:ascii="Times New Roman" w:hAnsi="Times New Roman"/>
          <w:sz w:val="28"/>
        </w:rPr>
        <w:t xml:space="preserve"> </w:t>
      </w:r>
    </w:p>
    <w:p w14:paraId="14020000">
      <w:pPr>
        <w:tabs>
          <w:tab w:leader="none" w:pos="284" w:val="left"/>
          <w:tab w:leader="none" w:pos="426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Уровень удовлетворенности:</w:t>
      </w:r>
      <w:r>
        <w:rPr>
          <w:rFonts w:ascii="Times New Roman" w:hAnsi="Times New Roman"/>
          <w:sz w:val="28"/>
        </w:rPr>
        <w:t xml:space="preserve"> </w:t>
      </w:r>
    </w:p>
    <w:p w14:paraId="15020000">
      <w:pPr>
        <w:tabs>
          <w:tab w:leader="none" w:pos="284" w:val="left"/>
          <w:tab w:leader="none" w:pos="426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Портал государственных услуг Российской Федерации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Показатель удовлетворенности составляет 94,6%. Высокий уровень доверия к этому ресурсу объясняется простотой навигации, широким спектром оказываемых услуг и высоким уровнем автоматизации процессов. Портал позволяет быстро решать большинство административных вопросов, снижая временные затраты предпринимателей. </w:t>
      </w:r>
    </w:p>
    <w:p w14:paraId="16020000">
      <w:pPr>
        <w:tabs>
          <w:tab w:leader="none" w:pos="284" w:val="left"/>
          <w:tab w:leader="none" w:pos="426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Портал ФНС по Краснодарскому краю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Аналогично высокая оценка (94,6%) демонстрирует эффективность цифровых решений налогового ведомства. Удобство подачи отчетов, удобство оплаты налогов и доступность консультаций способствуют снижению нагрузки на бизнес и упрощению бухгалтерского учета. </w:t>
      </w:r>
    </w:p>
    <w:p w14:paraId="17020000">
      <w:pPr>
        <w:tabs>
          <w:tab w:leader="none" w:pos="284" w:val="left"/>
          <w:tab w:leader="none" w:pos="426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Единый портал МФЦ Краснодарского края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Оценка в 84,1% отражает положительное восприятие многофункциональных центров, обеспечивающих комплексные услуги для бизнеса и населения. Высокая степень удовлетворенности связана с возможностью решения широкого спектра задач в одном месте и удобным оформлением заявок. </w:t>
      </w:r>
    </w:p>
    <w:p w14:paraId="18020000">
      <w:pPr>
        <w:tabs>
          <w:tab w:leader="none" w:pos="284" w:val="left"/>
          <w:tab w:leader="none" w:pos="426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4.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Информационный портал Администрации Краснодарского края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Удовлетворенность сервисом достигает 86,1%. Предприниматели ценят прозрачность и доступность актуальной информации о законах, нормативных актах и изменениях в региональной политике, что помогает своевременно реагировать на изменения в регулировании. </w:t>
      </w:r>
    </w:p>
    <w:p w14:paraId="19020000">
      <w:pPr>
        <w:tabs>
          <w:tab w:leader="none" w:pos="284" w:val="left"/>
          <w:tab w:leader="none" w:pos="426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5.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Интернет-банкинг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Относительно низкий показатель удовлетворенности (51,6%) обусловлен ограничениями некоторых банковских приложений и недостаточной интеграцией с иными цифровыми системами. Многие предприниматели отмечают трудности с обработкой платежей и неудобства в управлении финансами через онлайн-кабинеты банков. </w:t>
      </w:r>
    </w:p>
    <w:p w14:paraId="1A020000">
      <w:pPr>
        <w:tabs>
          <w:tab w:leader="none" w:pos="284" w:val="left"/>
          <w:tab w:leader="none" w:pos="426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6.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Инвестиционный портал Краснодарского края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Средний уровень удовлетворенности (64,9%) указывает на недостаточно эффективное использование бизнесом, требуют дополнительной оптимизации и расширения инструментов поддержки инвесторов. </w:t>
      </w:r>
    </w:p>
    <w:p w14:paraId="1B020000">
      <w:pPr>
        <w:tabs>
          <w:tab w:leader="none" w:pos="284" w:val="left"/>
          <w:tab w:leader="none" w:pos="426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7.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Онлайн-торговля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Хотя рейтинг удовлетворенности составил лишь 64,9%, данный сегмент активно развивается благодаря росту спроса на электронные билеты, удаленное обслуживание клиентов и расширение рынка e-commerce. </w:t>
      </w:r>
    </w:p>
    <w:p w14:paraId="1C020000">
      <w:pPr>
        <w:tabs>
          <w:tab w:leader="none" w:pos="284" w:val="left"/>
          <w:tab w:leader="none" w:pos="426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Для повышения общей удовлетворенности целесообразно продолжить работу над улучшением следующих направлений: </w:t>
      </w:r>
    </w:p>
    <w:p w14:paraId="1D020000">
      <w:pPr>
        <w:tabs>
          <w:tab w:leader="none" w:pos="284" w:val="left"/>
          <w:tab w:leader="none" w:pos="426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повышение стабильности и удобства использования цифрового банковского сервиса,</w:t>
      </w:r>
    </w:p>
    <w:p w14:paraId="1E020000">
      <w:pPr>
        <w:tabs>
          <w:tab w:leader="none" w:pos="284" w:val="left"/>
          <w:tab w:leader="none" w:pos="426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развитие инвестиционных площадок путем внедрения новых интерактивных сервисов и инструментов аналитики,</w:t>
      </w:r>
    </w:p>
    <w:p w14:paraId="1F020000">
      <w:pPr>
        <w:tabs>
          <w:tab w:leader="none" w:pos="284" w:val="left"/>
          <w:tab w:leader="none" w:pos="426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поддержка малого и среднего предпринимательства посредством специализированных образовательных программ и консультационных служб</w:t>
      </w:r>
      <w:r>
        <w:rPr>
          <w:rFonts w:ascii="Times New Roman" w:hAnsi="Times New Roman"/>
          <w:sz w:val="28"/>
          <w:shd w:fill="FFD821" w:val="clear"/>
        </w:rPr>
        <w:t>.</w:t>
      </w:r>
    </w:p>
    <w:p w14:paraId="20020000">
      <w:pPr>
        <w:tabs>
          <w:tab w:leader="none" w:pos="284" w:val="left"/>
          <w:tab w:leader="none" w:pos="426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Эти меры позволят создать благоприятные условия для ведения бизнеса и стимулирования экономического роста в регионе.</w:t>
      </w:r>
    </w:p>
    <w:p w14:paraId="21020000">
      <w:pPr>
        <w:tabs>
          <w:tab w:leader="none" w:pos="284" w:val="left"/>
          <w:tab w:leader="none" w:pos="426" w:val="left"/>
        </w:tabs>
        <w:spacing w:after="0" w:line="240" w:lineRule="auto"/>
        <w:ind/>
        <w:contextualSpacing w:val="1"/>
        <w:rPr>
          <w:rFonts w:ascii="Times New Roman" w:hAnsi="Times New Roman"/>
          <w:b w:val="1"/>
          <w:sz w:val="24"/>
          <w:shd w:fill="FFD821" w:val="clear"/>
        </w:rPr>
      </w:pPr>
    </w:p>
    <w:p w14:paraId="2202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Раздел 2. Результаты мониторинга деятельности хозяйствующих субъектов доля участия муниципального образования</w:t>
      </w:r>
      <w:r>
        <w:rPr>
          <w:rFonts w:ascii="Times New Roman" w:hAnsi="Times New Roman"/>
          <w:b w:val="1"/>
          <w:sz w:val="28"/>
        </w:rPr>
        <w:t>,</w:t>
      </w:r>
      <w:r>
        <w:rPr>
          <w:rFonts w:ascii="Times New Roman" w:hAnsi="Times New Roman"/>
          <w:b w:val="1"/>
          <w:sz w:val="28"/>
        </w:rPr>
        <w:t xml:space="preserve"> в которых составляет 50 и более процентов.</w:t>
      </w:r>
    </w:p>
    <w:p w14:paraId="2302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4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Данные реестра хозяйствующих субъектов доля участия муниципального </w:t>
      </w:r>
      <w:r>
        <w:rPr>
          <w:rFonts w:ascii="Times New Roman" w:hAnsi="Times New Roman"/>
          <w:sz w:val="28"/>
        </w:rPr>
        <w:t>образования,</w:t>
      </w:r>
      <w:r>
        <w:rPr>
          <w:rFonts w:ascii="Times New Roman" w:hAnsi="Times New Roman"/>
          <w:sz w:val="28"/>
        </w:rPr>
        <w:t xml:space="preserve"> в которых составляет 50 и более процентов, включая муниципальные унитарные предприятия, подведомственные муниципальные учреждения муниципального образования и хозяйственные общества, акции (доли) которых принадлежат муниципальному образованию, с указанием товарного рынка их присутствия, доли занимаемого товарного рынка, объема финансирования из бюджетов всех уровней за 2025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отражены в приложении 1 к отчету «Состояние и</w:t>
      </w:r>
      <w:r>
        <w:rPr>
          <w:rFonts w:ascii="Times New Roman" w:hAnsi="Times New Roman"/>
          <w:sz w:val="28"/>
        </w:rPr>
        <w:t xml:space="preserve"> развитие конкуренции на товарных рынках в муниципальном образовании Усть-Лабинский район в 2025</w:t>
      </w:r>
      <w:r>
        <w:rPr>
          <w:rFonts w:ascii="Times New Roman" w:hAnsi="Times New Roman"/>
          <w:sz w:val="28"/>
        </w:rPr>
        <w:t xml:space="preserve"> году».</w:t>
      </w:r>
    </w:p>
    <w:p w14:paraId="2502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  <w:shd w:fill="FFD821" w:val="clear"/>
        </w:rPr>
      </w:pPr>
    </w:p>
    <w:p w14:paraId="2602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Раздел 3. Создание и реализация механизмов общественного </w:t>
      </w:r>
      <w:r>
        <w:rPr>
          <w:rFonts w:ascii="Times New Roman" w:hAnsi="Times New Roman"/>
          <w:b w:val="1"/>
          <w:sz w:val="28"/>
        </w:rPr>
        <w:t>контроля за</w:t>
      </w:r>
      <w:r>
        <w:rPr>
          <w:rFonts w:ascii="Times New Roman" w:hAnsi="Times New Roman"/>
          <w:b w:val="1"/>
          <w:sz w:val="28"/>
        </w:rPr>
        <w:t xml:space="preserve"> деятельностью субъектов естественных монополий.</w:t>
      </w:r>
    </w:p>
    <w:p w14:paraId="2702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802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На территории муниципального образования Усть-Лабинский район функционируют предприятия, оказывающие услуги в сферах естественной монополии, включая передачу электроэнергии, тепла, воды и газа. Эти организации играют важную роль в обеспечении населения необходимыми ресурсами и оказывают значительное влияние на качество жизни жителей района.</w:t>
      </w:r>
    </w:p>
    <w:p w14:paraId="29020000">
      <w:pPr>
        <w:pStyle w:val="Style_3"/>
        <w:numPr>
          <w:ilvl w:val="0"/>
          <w:numId w:val="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Рынок теплоснабжения.</w:t>
      </w:r>
    </w:p>
    <w:p w14:paraId="2A020000">
      <w:pPr>
        <w:pStyle w:val="Style_3"/>
        <w:numPr>
          <w:ilvl w:val="0"/>
          <w:numId w:val="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Рынок электроснабжения.</w:t>
      </w:r>
    </w:p>
    <w:p w14:paraId="2B020000">
      <w:pPr>
        <w:pStyle w:val="Style_3"/>
        <w:numPr>
          <w:ilvl w:val="0"/>
          <w:numId w:val="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Рынок водоснабжения и водоотведения.</w:t>
      </w:r>
    </w:p>
    <w:p w14:paraId="2C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соответствии с Реестром субъектов естественных монополий, формируемым ФАС Росс</w:t>
      </w:r>
      <w:r>
        <w:rPr>
          <w:rFonts w:ascii="Times New Roman" w:hAnsi="Times New Roman"/>
          <w:sz w:val="28"/>
        </w:rPr>
        <w:t>ии, на территории муниципального образования Усть-Лабинский район деятельность субъектов естественных монополий осуществляется по предоставлению следующих услуг:</w:t>
      </w:r>
    </w:p>
    <w:p w14:paraId="2D02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 передаче электрической </w:t>
      </w:r>
      <w:r>
        <w:rPr>
          <w:rFonts w:ascii="Times New Roman" w:hAnsi="Times New Roman"/>
          <w:sz w:val="28"/>
        </w:rPr>
        <w:t xml:space="preserve">(«ТНС </w:t>
      </w:r>
      <w:r>
        <w:rPr>
          <w:rFonts w:ascii="Times New Roman" w:hAnsi="Times New Roman"/>
          <w:sz w:val="28"/>
        </w:rPr>
        <w:t>энерго</w:t>
      </w:r>
      <w:r>
        <w:rPr>
          <w:rFonts w:ascii="Times New Roman" w:hAnsi="Times New Roman"/>
          <w:sz w:val="28"/>
        </w:rPr>
        <w:t xml:space="preserve"> Кубань», Усть-Лабинский участок АО «НЭСК»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и (или) тепловой энергии (АО «</w:t>
      </w:r>
      <w:r>
        <w:rPr>
          <w:rFonts w:ascii="Times New Roman" w:hAnsi="Times New Roman"/>
          <w:sz w:val="28"/>
        </w:rPr>
        <w:t>Усть-Лабинсктеплоэнерго</w:t>
      </w:r>
      <w:r>
        <w:rPr>
          <w:rFonts w:ascii="Times New Roman" w:hAnsi="Times New Roman"/>
          <w:sz w:val="28"/>
        </w:rPr>
        <w:t>», ООО «</w:t>
      </w:r>
      <w:r>
        <w:rPr>
          <w:rFonts w:ascii="Times New Roman" w:hAnsi="Times New Roman"/>
          <w:sz w:val="28"/>
        </w:rPr>
        <w:t>Усть-Лабинскгазстрой</w:t>
      </w:r>
      <w:r>
        <w:rPr>
          <w:rFonts w:ascii="Times New Roman" w:hAnsi="Times New Roman"/>
          <w:sz w:val="28"/>
        </w:rPr>
        <w:t>», АО «Предприятие «</w:t>
      </w:r>
      <w:r>
        <w:rPr>
          <w:rFonts w:ascii="Times New Roman" w:hAnsi="Times New Roman"/>
          <w:sz w:val="28"/>
        </w:rPr>
        <w:t>Усть-Лабинскрайгаз</w:t>
      </w:r>
      <w:r>
        <w:rPr>
          <w:rFonts w:ascii="Times New Roman" w:hAnsi="Times New Roman"/>
          <w:sz w:val="28"/>
        </w:rPr>
        <w:t>», АО «Сахарный завод «Свобода»);</w:t>
      </w:r>
    </w:p>
    <w:p w14:paraId="2E020000">
      <w:pPr>
        <w:spacing w:after="0" w:line="240" w:lineRule="auto"/>
        <w:ind w:firstLine="708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 xml:space="preserve">- водоснабжение и водоотведение с использованием централизованных </w:t>
      </w:r>
      <w:r>
        <w:rPr>
          <w:rFonts w:ascii="Times New Roman" w:hAnsi="Times New Roman"/>
          <w:color w:themeColor="text1" w:val="000000"/>
          <w:sz w:val="28"/>
        </w:rPr>
        <w:t>систем, систем коммунальной инфраструктуры (АО «Водопровод»</w:t>
      </w:r>
      <w:r>
        <w:rPr>
          <w:rFonts w:ascii="Times New Roman" w:hAnsi="Times New Roman"/>
          <w:color w:themeColor="text1" w:val="000000"/>
          <w:sz w:val="28"/>
        </w:rPr>
        <w:t>, МУП Водоканал»</w:t>
      </w:r>
      <w:r>
        <w:rPr>
          <w:rFonts w:ascii="Times New Roman" w:hAnsi="Times New Roman"/>
          <w:color w:themeColor="text1" w:val="000000"/>
          <w:sz w:val="28"/>
        </w:rPr>
        <w:t>).</w:t>
      </w:r>
    </w:p>
    <w:p w14:paraId="2F020000">
      <w:pPr>
        <w:spacing w:after="0" w:line="240" w:lineRule="auto"/>
        <w:ind w:firstLine="708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Услуги теплоснабжения на территории Усть-Лабинского района оказываются основными поставщиками АО «</w:t>
      </w:r>
      <w:r>
        <w:rPr>
          <w:rFonts w:ascii="Times New Roman" w:hAnsi="Times New Roman"/>
          <w:color w:themeColor="text1" w:val="000000"/>
          <w:sz w:val="28"/>
        </w:rPr>
        <w:t>Усть-Лабинсктеплоэнерго</w:t>
      </w:r>
      <w:r>
        <w:rPr>
          <w:rFonts w:ascii="Times New Roman" w:hAnsi="Times New Roman"/>
          <w:color w:themeColor="text1" w:val="000000"/>
          <w:sz w:val="28"/>
        </w:rPr>
        <w:t>», ООО «</w:t>
      </w:r>
      <w:r>
        <w:rPr>
          <w:rFonts w:ascii="Times New Roman" w:hAnsi="Times New Roman"/>
          <w:color w:themeColor="text1" w:val="000000"/>
          <w:sz w:val="28"/>
        </w:rPr>
        <w:t>Усть-Лабинскгазстрой</w:t>
      </w:r>
      <w:r>
        <w:rPr>
          <w:rFonts w:ascii="Times New Roman" w:hAnsi="Times New Roman"/>
          <w:color w:themeColor="text1" w:val="000000"/>
          <w:sz w:val="28"/>
        </w:rPr>
        <w:t>», АО «Предприятие «</w:t>
      </w:r>
      <w:r>
        <w:rPr>
          <w:rFonts w:ascii="Times New Roman" w:hAnsi="Times New Roman"/>
          <w:color w:themeColor="text1" w:val="000000"/>
          <w:sz w:val="28"/>
        </w:rPr>
        <w:t>Усть-Лабинскрайгаз</w:t>
      </w:r>
      <w:r>
        <w:rPr>
          <w:rFonts w:ascii="Times New Roman" w:hAnsi="Times New Roman"/>
          <w:color w:themeColor="text1" w:val="000000"/>
          <w:sz w:val="28"/>
        </w:rPr>
        <w:t>»</w:t>
      </w:r>
      <w:r>
        <w:rPr>
          <w:rFonts w:ascii="Times New Roman" w:hAnsi="Times New Roman"/>
          <w:color w:themeColor="text1" w:val="000000"/>
          <w:sz w:val="28"/>
        </w:rPr>
        <w:t>, МУП «Водоканал»</w:t>
      </w:r>
      <w:r>
        <w:rPr>
          <w:rFonts w:ascii="Times New Roman" w:hAnsi="Times New Roman"/>
          <w:color w:themeColor="text1" w:val="000000"/>
          <w:sz w:val="28"/>
        </w:rPr>
        <w:t xml:space="preserve">. </w:t>
      </w:r>
    </w:p>
    <w:p w14:paraId="3002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Реестры субъектов естественных монополий, осуществляющих свою деятельность на территории Усть-Лабинского района, размещены на официальном сайте </w:t>
      </w:r>
      <w:r>
        <w:rPr>
          <w:rFonts w:ascii="Times New Roman" w:hAnsi="Times New Roman"/>
          <w:color w:themeColor="text1" w:val="000000"/>
          <w:sz w:val="28"/>
        </w:rPr>
        <w:t xml:space="preserve">органов местного самоуправления </w:t>
      </w:r>
      <w:r>
        <w:rPr>
          <w:rFonts w:ascii="Times New Roman" w:hAnsi="Times New Roman"/>
          <w:color w:themeColor="text1" w:val="000000"/>
          <w:sz w:val="28"/>
        </w:rPr>
        <w:t xml:space="preserve">муниципального образования Усть-Лабинский район в разделе «Стандарт развития конкуренции» → «Реестр хозяйствующих субъектов» </w:t>
      </w:r>
      <w:r>
        <w:rPr>
          <w:rStyle w:val="Style_9_ch"/>
          <w:rFonts w:ascii="Times New Roman" w:hAnsi="Times New Roman"/>
          <w:sz w:val="28"/>
        </w:rPr>
        <w:fldChar w:fldCharType="begin"/>
      </w:r>
      <w:r>
        <w:rPr>
          <w:rStyle w:val="Style_9_ch"/>
          <w:rFonts w:ascii="Times New Roman" w:hAnsi="Times New Roman"/>
          <w:sz w:val="28"/>
        </w:rPr>
        <w:instrText>HYPERLINK "http://www.adminustlabinsk.ru/information/standart-razvitiya-konkurentsii/reestry-khozyaystvuyushchikh-subektov/"</w:instrText>
      </w:r>
      <w:r>
        <w:rPr>
          <w:rStyle w:val="Style_9_ch"/>
          <w:rFonts w:ascii="Times New Roman" w:hAnsi="Times New Roman"/>
          <w:sz w:val="28"/>
        </w:rPr>
        <w:fldChar w:fldCharType="separate"/>
      </w:r>
      <w:r>
        <w:rPr>
          <w:rStyle w:val="Style_9_ch"/>
          <w:rFonts w:ascii="Times New Roman" w:hAnsi="Times New Roman"/>
          <w:sz w:val="28"/>
        </w:rPr>
        <w:t>http://www.adminustlabinsk.ru/information/standart-razvitiya-konkurentsii/reestry-khozyaystvuyushchikh-subektov/</w:t>
      </w:r>
      <w:r>
        <w:rPr>
          <w:rStyle w:val="Style_9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>.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31020000">
      <w:pPr>
        <w:spacing w:after="0" w:line="240" w:lineRule="auto"/>
        <w:ind w:firstLine="708" w:left="0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>Информация об осуществляемой в муниципальном образовании деятельности, о структуре тарифов на услуги, параметрах качества и надежности предоставляемых услуг, стандартах обслуживания потребителей и процедур получения потребителями услуг размещена на официальных сайтах предприятий по электронному адресу: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https://ustlab-teplo.ru/</w:t>
      </w:r>
      <w:r>
        <w:rPr>
          <w:rFonts w:ascii="Times New Roman" w:hAnsi="Times New Roman"/>
          <w:color w:themeColor="text1" w:val="000000"/>
          <w:sz w:val="28"/>
        </w:rPr>
        <w:t>,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9_ch"/>
          <w:rFonts w:ascii="Times New Roman" w:hAnsi="Times New Roman"/>
          <w:color w:themeColor="text1" w:val="000000"/>
          <w:sz w:val="28"/>
        </w:rPr>
        <w:fldChar w:fldCharType="begin"/>
      </w:r>
      <w:r>
        <w:rPr>
          <w:rStyle w:val="Style_9_ch"/>
          <w:rFonts w:ascii="Times New Roman" w:hAnsi="Times New Roman"/>
          <w:color w:themeColor="text1" w:val="000000"/>
          <w:sz w:val="28"/>
        </w:rPr>
        <w:instrText>HYPERLINK "http://www.gazstroy.ru/"</w:instrText>
      </w:r>
      <w:r>
        <w:rPr>
          <w:rStyle w:val="Style_9_ch"/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Style w:val="Style_9_ch"/>
          <w:rFonts w:ascii="Times New Roman" w:hAnsi="Times New Roman"/>
          <w:color w:themeColor="text1" w:val="000000"/>
          <w:sz w:val="28"/>
        </w:rPr>
        <w:t>http://www.gazstroy.ru/</w:t>
      </w:r>
      <w:r>
        <w:rPr>
          <w:rStyle w:val="Style_9_ch"/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, </w:t>
      </w:r>
      <w:r>
        <w:rPr>
          <w:rStyle w:val="Style_9_ch"/>
          <w:rFonts w:ascii="Times New Roman" w:hAnsi="Times New Roman"/>
          <w:color w:themeColor="text1" w:val="000000"/>
          <w:sz w:val="28"/>
        </w:rPr>
        <w:fldChar w:fldCharType="begin"/>
      </w:r>
      <w:r>
        <w:rPr>
          <w:rStyle w:val="Style_9_ch"/>
          <w:rFonts w:ascii="Times New Roman" w:hAnsi="Times New Roman"/>
          <w:color w:themeColor="text1" w:val="000000"/>
          <w:sz w:val="28"/>
        </w:rPr>
        <w:instrText>HYPERLINK "http://raigas.ru/"</w:instrText>
      </w:r>
      <w:r>
        <w:rPr>
          <w:rStyle w:val="Style_9_ch"/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Style w:val="Style_9_ch"/>
          <w:rFonts w:ascii="Times New Roman" w:hAnsi="Times New Roman"/>
          <w:color w:themeColor="text1" w:val="000000"/>
          <w:sz w:val="28"/>
        </w:rPr>
        <w:t>http://raigas.ru/</w:t>
      </w:r>
      <w:r>
        <w:rPr>
          <w:rStyle w:val="Style_9_ch"/>
          <w:rFonts w:ascii="Times New Roman" w:hAnsi="Times New Roman"/>
          <w:color w:themeColor="text1" w:val="000000"/>
          <w:sz w:val="28"/>
        </w:rPr>
        <w:fldChar w:fldCharType="end"/>
      </w:r>
      <w:r>
        <w:rPr>
          <w:color w:themeColor="text1" w:val="000000"/>
        </w:rPr>
        <w:t>.</w:t>
      </w:r>
    </w:p>
    <w:p w14:paraId="3202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aps w:val="0"/>
          <w:color w:val="0C0D0E"/>
          <w:spacing w:val="0"/>
          <w:sz w:val="30"/>
          <w:highlight w:val="white"/>
        </w:rPr>
        <w:t>Повышение прозрачности процессов подключения</w:t>
      </w:r>
      <w:r>
        <w:rPr>
          <w:rFonts w:ascii="Times New Roman" w:hAnsi="Times New Roman"/>
          <w:b w:val="1"/>
          <w:color w:themeColor="text1" w:val="000000"/>
          <w:sz w:val="28"/>
        </w:rPr>
        <w:t>.</w:t>
      </w:r>
    </w:p>
    <w:p w14:paraId="3302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 xml:space="preserve">Для улучшения доступности и простоты процесса подачи заявок на технологическое присоединение используются электронные формы: </w:t>
      </w:r>
    </w:p>
    <w:p w14:paraId="3402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>- Заявка на подключение к газовым сетям подается онлайн на сайте АО «Предприятие «Усть-Лабинскрайгаз»: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F8EC2"/>
          <w:spacing w:val="0"/>
          <w:sz w:val="28"/>
          <w:highlight w:val="white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color w:val="0F8EC2"/>
          <w:spacing w:val="0"/>
          <w:sz w:val="28"/>
          <w:highlight w:val="white"/>
          <w:u w:color="000000" w:val="single"/>
        </w:rPr>
        <w:instrText>HYPERLINK "https://raigas.ru/"</w:instrText>
      </w:r>
      <w:r>
        <w:rPr>
          <w:rFonts w:ascii="Times New Roman" w:hAnsi="Times New Roman"/>
          <w:b w:val="0"/>
          <w:i w:val="0"/>
          <w:caps w:val="0"/>
          <w:color w:val="0F8EC2"/>
          <w:spacing w:val="0"/>
          <w:sz w:val="28"/>
          <w:highlight w:val="white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color w:val="0F8EC2"/>
          <w:spacing w:val="0"/>
          <w:sz w:val="28"/>
          <w:highlight w:val="white"/>
          <w:u w:color="000000" w:val="single"/>
        </w:rPr>
        <w:t>raigas.ru</w:t>
      </w:r>
      <w:r>
        <w:rPr>
          <w:rFonts w:ascii="Times New Roman" w:hAnsi="Times New Roman"/>
          <w:b w:val="0"/>
          <w:i w:val="0"/>
          <w:caps w:val="0"/>
          <w:color w:val="0F8EC2"/>
          <w:spacing w:val="0"/>
          <w:sz w:val="28"/>
          <w:highlight w:val="white"/>
          <w:u w:color="000000" w:val="single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 xml:space="preserve">во вкладке «Подача заявки на техприсоединение». </w:t>
      </w:r>
    </w:p>
    <w:p w14:paraId="3502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 xml:space="preserve">- Подключение к электрическим сетям осуществляется через единый портал технологического присоединения ПАО «Россети Кубань»: rosseti-kuban.ru. </w:t>
      </w:r>
    </w:p>
    <w:p w14:paraId="3602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>Таким образом, обеспечивается удобство и доступность услуг для потребителей, сокращаются бюрократические барьеры и создаются комфортные условия для предпринимательской</w:t>
      </w:r>
    </w:p>
    <w:p w14:paraId="3702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themeColor="text1" w:val="000000"/>
          <w:sz w:val="28"/>
          <w:shd w:fill="FFD821" w:val="clear"/>
        </w:rPr>
      </w:pPr>
    </w:p>
    <w:p w14:paraId="3802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Сроки получения доступа к услугам субъектов естественных монополий в Усть-Лабинском районе </w:t>
      </w:r>
    </w:p>
    <w:p w14:paraId="39020000">
      <w:pPr>
        <w:spacing w:after="0" w:line="240" w:lineRule="auto"/>
        <w:ind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4"/>
        </w:rPr>
        <w:t>человек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000"/>
        <w:gridCol w:w="2077"/>
        <w:gridCol w:w="2097"/>
        <w:gridCol w:w="2156"/>
        <w:gridCol w:w="1559"/>
      </w:tblGrid>
      <w:tr>
        <w:tc>
          <w:tcPr>
            <w:tcW w:type="dxa" w:w="20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2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Наименование процедуры</w:t>
            </w:r>
          </w:p>
        </w:tc>
        <w:tc>
          <w:tcPr>
            <w:tcW w:type="dxa" w:w="41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Удовлетворительно, скорее удовлетворительно</w:t>
            </w:r>
          </w:p>
        </w:tc>
        <w:tc>
          <w:tcPr>
            <w:tcW w:type="dxa" w:w="37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Не удовлетворительно, скорее не удовлетворительно</w:t>
            </w:r>
          </w:p>
        </w:tc>
      </w:tr>
      <w:tr>
        <w:tc>
          <w:tcPr>
            <w:tcW w:type="dxa" w:w="20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чел</w:t>
            </w: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%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чел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%</w:t>
            </w:r>
          </w:p>
        </w:tc>
      </w:tr>
      <w:tr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2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Водоснабжение, водоотведение</w:t>
            </w:r>
          </w:p>
        </w:tc>
        <w:tc>
          <w:tcPr>
            <w:tcW w:type="dxa" w:w="2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2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471</w:t>
            </w: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3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94,9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4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5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3,6</w:t>
            </w:r>
          </w:p>
        </w:tc>
      </w:tr>
      <w:tr>
        <w:trPr>
          <w:trHeight w:hRule="atLeast" w:val="290"/>
        </w:trPr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2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Газоснабжение</w:t>
            </w:r>
          </w:p>
        </w:tc>
        <w:tc>
          <w:tcPr>
            <w:tcW w:type="dxa" w:w="2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7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471</w:t>
            </w: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8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94,9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9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A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3,4</w:t>
            </w:r>
          </w:p>
        </w:tc>
      </w:tr>
      <w:tr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Электроснабжение</w:t>
            </w:r>
          </w:p>
        </w:tc>
        <w:tc>
          <w:tcPr>
            <w:tcW w:type="dxa" w:w="2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C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482</w:t>
            </w: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D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97,2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E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F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1,4</w:t>
            </w:r>
          </w:p>
        </w:tc>
      </w:tr>
      <w:tr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2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Теплоснабжение</w:t>
            </w:r>
          </w:p>
        </w:tc>
        <w:tc>
          <w:tcPr>
            <w:tcW w:type="dxa" w:w="2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1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484</w:t>
            </w: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2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97,6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3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4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</w:t>
            </w:r>
          </w:p>
        </w:tc>
      </w:tr>
      <w:tr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2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Телефонная связь</w:t>
            </w:r>
          </w:p>
        </w:tc>
        <w:tc>
          <w:tcPr>
            <w:tcW w:type="dxa" w:w="2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6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487</w:t>
            </w: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7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98,2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8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59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0,4</w:t>
            </w:r>
          </w:p>
        </w:tc>
      </w:tr>
    </w:tbl>
    <w:p w14:paraId="5A02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  <w:shd w:fill="FFD821" w:val="clear"/>
        </w:rPr>
      </w:pPr>
    </w:p>
    <w:p w14:paraId="5B02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Представленные данные позволяют сделать вывод о высоком уровне удовлетворённости населения Усть-Лабинского района сроками получения доступа к услугам субъектов естественных монополий. </w:t>
      </w:r>
    </w:p>
    <w:p w14:paraId="5C02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Рассмотрим подробнее каждый вид услуг: </w:t>
      </w:r>
    </w:p>
    <w:p w14:paraId="5D02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Водоснабжение и водоотведение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94,9% респондентов оценили сроки как удовлетворительные, лишь 3,6% выразили недовольство. Это свидетельствует о хорошей организации предоставления данных услуг. </w:t>
      </w:r>
    </w:p>
    <w:p w14:paraId="5E02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Газоснабжение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показатели аналогичны водоснабжению, 94,9% положительных отзывов против 3,4% отрицательных. Газификация проходит оперативно и качественно. </w:t>
      </w:r>
    </w:p>
    <w:p w14:paraId="5F02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Электроснабжение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: ещё лучшие результаты показывают электрические сети, 97,2% позитивных оценок при всего 1,4% негативных мнений. Очевидно, процедура подключения электроэнергии хорошо оптимизирована.</w:t>
      </w:r>
    </w:p>
    <w:p w14:paraId="6002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4.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Теплоснабжение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почти абсолютное большинство (97,6%) удовлетворено сроками подключения тепла, лишь менее 1% считают иначе. Данная услуга является одной из наиболее стабильных и надежных. </w:t>
      </w:r>
    </w:p>
    <w:p w14:paraId="6102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5.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Телефонная связь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: практически полное одобрение (98,2%), лишь ничтожная доля респондентов выражает неудовлетворенность (0,4%). Телефонная инфраструктура работает эффективно и быстро.</w:t>
      </w:r>
    </w:p>
    <w:p w14:paraId="6202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Таким образом, б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ольшинство населения Усть-Лабинского района высоко оценивают скорость и качество предоставления основных коммунальных услуг. Лишь незначительная часть испытывает трудности или проблемы с подключением, что позволяет говорить о положительной динамике развития инфраструктуры Усть-Лабинского района. Тем не менее, предприятиям естественной монополии рекомендуется продолжать работу над повышением прозрачности и удобством взаимодействия с потребителями, уделяя внимание даже небольшим группам недовольных, чтобы добиться стопроцентного удовлетворения запросов всех категорий населения.</w:t>
      </w:r>
    </w:p>
    <w:p w14:paraId="6302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</w:t>
      </w:r>
      <w:r>
        <w:rPr>
          <w:rFonts w:ascii="Times New Roman" w:hAnsi="Times New Roman"/>
          <w:b w:val="1"/>
          <w:sz w:val="28"/>
        </w:rPr>
        <w:t>ло</w:t>
      </w:r>
      <w:r>
        <w:rPr>
          <w:rFonts w:ascii="Times New Roman" w:hAnsi="Times New Roman"/>
          <w:b w:val="1"/>
          <w:sz w:val="28"/>
        </w:rPr>
        <w:t>жность (количество) процедур подключения услуг</w:t>
      </w:r>
    </w:p>
    <w:p w14:paraId="6402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субъектов естественных монополий </w:t>
      </w:r>
      <w:r>
        <w:rPr>
          <w:rFonts w:ascii="Times New Roman" w:hAnsi="Times New Roman"/>
          <w:b w:val="1"/>
          <w:sz w:val="28"/>
        </w:rPr>
        <w:t>в Усть-Лабинском районе</w:t>
      </w:r>
    </w:p>
    <w:p w14:paraId="65020000">
      <w:pPr>
        <w:pStyle w:val="Style_4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человек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000"/>
        <w:gridCol w:w="2077"/>
        <w:gridCol w:w="2097"/>
        <w:gridCol w:w="2156"/>
        <w:gridCol w:w="1559"/>
      </w:tblGrid>
      <w:tr>
        <w:tc>
          <w:tcPr>
            <w:tcW w:type="dxa" w:w="20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2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Наименование процедуры</w:t>
            </w:r>
          </w:p>
        </w:tc>
        <w:tc>
          <w:tcPr>
            <w:tcW w:type="dxa" w:w="41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Удовлетворительно, скорее удовлетворительно</w:t>
            </w:r>
          </w:p>
        </w:tc>
        <w:tc>
          <w:tcPr>
            <w:tcW w:type="dxa" w:w="37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Не удовлетворительно, скорее не удовлетворительно</w:t>
            </w:r>
          </w:p>
        </w:tc>
      </w:tr>
      <w:tr>
        <w:tc>
          <w:tcPr>
            <w:tcW w:type="dxa" w:w="20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чел</w:t>
            </w: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%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чел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%</w:t>
            </w:r>
          </w:p>
        </w:tc>
      </w:tr>
      <w:tr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2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Водоснабжение, водоотведение</w:t>
            </w:r>
          </w:p>
        </w:tc>
        <w:tc>
          <w:tcPr>
            <w:tcW w:type="dxa" w:w="2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E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486</w:t>
            </w: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6F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97,9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0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1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2,0</w:t>
            </w:r>
          </w:p>
        </w:tc>
      </w:tr>
      <w:tr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2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Газоснабжение</w:t>
            </w:r>
          </w:p>
        </w:tc>
        <w:tc>
          <w:tcPr>
            <w:tcW w:type="dxa" w:w="2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3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485</w:t>
            </w: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4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97,8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5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6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2,2</w:t>
            </w:r>
          </w:p>
        </w:tc>
      </w:tr>
      <w:tr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2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Электроснабжение</w:t>
            </w:r>
          </w:p>
        </w:tc>
        <w:tc>
          <w:tcPr>
            <w:tcW w:type="dxa" w:w="2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8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486</w:t>
            </w: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9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97,9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A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B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2,0</w:t>
            </w:r>
          </w:p>
        </w:tc>
      </w:tr>
      <w:tr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2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Теплоснабжение</w:t>
            </w:r>
          </w:p>
        </w:tc>
        <w:tc>
          <w:tcPr>
            <w:tcW w:type="dxa" w:w="2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D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485</w:t>
            </w: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E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97,8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F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0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2,2</w:t>
            </w:r>
          </w:p>
        </w:tc>
      </w:tr>
      <w:tr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2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Телефонная связь</w:t>
            </w:r>
          </w:p>
        </w:tc>
        <w:tc>
          <w:tcPr>
            <w:tcW w:type="dxa" w:w="2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2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486</w:t>
            </w: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3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97,9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4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5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2,0</w:t>
            </w:r>
          </w:p>
        </w:tc>
      </w:tr>
    </w:tbl>
    <w:p w14:paraId="8602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Данные свидетельствуют о высокой степени удовлетворенности жителей Усть-Лабинского района количеством и сложностью процедур подключения услуг субъектов естественных монополий. Вот подробный анализ каждого вида услуг: </w:t>
      </w:r>
    </w:p>
    <w:p w14:paraId="8702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Водоснабжение и водоотведение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подавляющее большинство респондентов (97,9%) отмечают, что процедуры просты и понятны, лишь 2,0% испытывают затруднения. Это говорит о том, что организация водоснабжения соответствует ожиданиям большинства жителей. </w:t>
      </w:r>
    </w:p>
    <w:p w14:paraId="8802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Газоснабжение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аналогичный показатель удовлетворенности (97,8%) подтверждает хорошую организацию процесса подключения газа. Только небольшая группа (2,2%) сталкивается с трудностями. </w:t>
      </w:r>
    </w:p>
    <w:p w14:paraId="8902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Электроснабжение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самый высокий уровень удовлетворенности отмечен именно здесь — 97,9%, что демонстрирует эффективность и ясность процедур подключения электричества. </w:t>
      </w:r>
    </w:p>
    <w:p w14:paraId="8A02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4.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Теплоснабжение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также хорошие показатели удовлетворенности — 97,8%, что отражает четкость и прозрачность процедур подключения тепловой энергии. </w:t>
      </w:r>
    </w:p>
    <w:p w14:paraId="8B02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5.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Телефонная связь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: уровень удовлетворенности близок к максимальному (97,9%), демонстрируя простую и удобную процедуру подключения телефонии.</w:t>
      </w:r>
    </w:p>
    <w:p w14:paraId="8C02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Таким образом,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п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одавляющее большинство жителей довольны процедурой подключения коммунальных услуг, что свидетельствует о качественной работе предприятий естественных монополий и эффективной реализации государственных стандартов. Однако даже небольшой процент недовольства требует внимания со стороны организаций-поставщиков услуг. Необходимо продолжать совершенствовать процессы, снижая нагрузку на потребителя и повышая комфортность взаимодействия.</w:t>
      </w:r>
    </w:p>
    <w:p w14:paraId="8D02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Стоимость</w:t>
      </w:r>
      <w:r>
        <w:rPr>
          <w:rFonts w:ascii="Times New Roman" w:hAnsi="Times New Roman"/>
          <w:b w:val="1"/>
          <w:sz w:val="28"/>
        </w:rPr>
        <w:t xml:space="preserve"> подключения услуг</w:t>
      </w:r>
    </w:p>
    <w:p w14:paraId="8E02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субъектов естественных монополий </w:t>
      </w:r>
      <w:r>
        <w:rPr>
          <w:rFonts w:ascii="Times New Roman" w:hAnsi="Times New Roman"/>
          <w:b w:val="1"/>
          <w:sz w:val="28"/>
        </w:rPr>
        <w:t>в Усть-Лабинском районе</w:t>
      </w:r>
    </w:p>
    <w:p w14:paraId="8F020000">
      <w:pPr>
        <w:pStyle w:val="Style_4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человек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000"/>
        <w:gridCol w:w="2077"/>
        <w:gridCol w:w="2097"/>
        <w:gridCol w:w="2156"/>
        <w:gridCol w:w="1559"/>
      </w:tblGrid>
      <w:tr>
        <w:tc>
          <w:tcPr>
            <w:tcW w:type="dxa" w:w="20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2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Наименование процедуры</w:t>
            </w:r>
          </w:p>
        </w:tc>
        <w:tc>
          <w:tcPr>
            <w:tcW w:type="dxa" w:w="41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Удовлетворительно, скорее удовлетворительно</w:t>
            </w:r>
          </w:p>
        </w:tc>
        <w:tc>
          <w:tcPr>
            <w:tcW w:type="dxa" w:w="37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Не удовлетворительно, скорее не удовлетворительно</w:t>
            </w:r>
          </w:p>
        </w:tc>
      </w:tr>
      <w:tr>
        <w:tc>
          <w:tcPr>
            <w:tcW w:type="dxa" w:w="20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чел</w:t>
            </w: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%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чел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20000">
            <w:pPr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%</w:t>
            </w:r>
          </w:p>
        </w:tc>
      </w:tr>
      <w:tr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2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Водоснабжение, водоотведение</w:t>
            </w:r>
          </w:p>
        </w:tc>
        <w:tc>
          <w:tcPr>
            <w:tcW w:type="dxa" w:w="2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8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485</w:t>
            </w: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9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97,8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A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B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0,6</w:t>
            </w:r>
          </w:p>
        </w:tc>
      </w:tr>
      <w:tr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2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Газоснабжение</w:t>
            </w:r>
          </w:p>
        </w:tc>
        <w:tc>
          <w:tcPr>
            <w:tcW w:type="dxa" w:w="2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D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484</w:t>
            </w: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E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97,6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9F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0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0,6</w:t>
            </w:r>
          </w:p>
        </w:tc>
      </w:tr>
      <w:tr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2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Электроснабжение</w:t>
            </w:r>
          </w:p>
        </w:tc>
        <w:tc>
          <w:tcPr>
            <w:tcW w:type="dxa" w:w="2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2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431</w:t>
            </w: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3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86,9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4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5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11,7</w:t>
            </w:r>
          </w:p>
        </w:tc>
      </w:tr>
      <w:tr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2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Теплоснабжение</w:t>
            </w:r>
          </w:p>
        </w:tc>
        <w:tc>
          <w:tcPr>
            <w:tcW w:type="dxa" w:w="2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7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484</w:t>
            </w: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8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97,6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9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A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</w:t>
            </w:r>
          </w:p>
        </w:tc>
      </w:tr>
      <w:tr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2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Телефонная связь</w:t>
            </w:r>
          </w:p>
        </w:tc>
        <w:tc>
          <w:tcPr>
            <w:tcW w:type="dxa" w:w="2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C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485</w:t>
            </w: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D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97,8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E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AF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0,6</w:t>
            </w:r>
          </w:p>
        </w:tc>
      </w:tr>
    </w:tbl>
    <w:p w14:paraId="B002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Проведенный анализ стоимости подключения услуг субъектов естественных монополий в Усть-Лабинском районе показывает высокую степень удовлетворенности населения стоимостью этих услуг. </w:t>
      </w:r>
    </w:p>
    <w:p w14:paraId="B102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Подробный разбор каждой категории выглядит следующим образом: </w:t>
      </w:r>
    </w:p>
    <w:p w14:paraId="B202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Водоснабжение и водоотведение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подавляющее большинство (97,8%) опрошенных удовлетворены стоимостью подключения воды и канализации, лишь малая доля (0,6%) выразила свое недовольство. </w:t>
      </w:r>
    </w:p>
    <w:p w14:paraId="B302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Газоснабжение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аналогичные положительные отзывы наблюдаются и в сфере газоснабжения, где 97,6% участников опроса удовлетворены уровнем затрат, тогда как негативные оценки составили всего 0,6%. </w:t>
      </w:r>
    </w:p>
    <w:p w14:paraId="B402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Электроснабжение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значительно меньший процент довольных наблюдается в секторе электроэнергетики. Здесь число положительных откликов составляет 86,9%, а вот число недовольных — довольно значительное, около 11,7%. Этот факт заслуживает особого внимания и изучения причин высоких расходов. </w:t>
      </w:r>
    </w:p>
    <w:p w14:paraId="B502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4.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Теплоснабжение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показатели здесь схожи с водой и газом — высокая степень удовлетворенности (97,6%) и минимальное число негативных комментариев (0,8%). </w:t>
      </w:r>
    </w:p>
    <w:p w14:paraId="B602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5.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Телефонная связь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: почти полная удовлетворенность населения связана с низкой стоимостью подключения телефона — 97,8% отметило приемлемость цены, а лишь 0,6% были недовольны.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</w:p>
    <w:p w14:paraId="B702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Таким образом, практически во всех категориях жители выражают высокое доверие и удовлетворение ценами на подключение базовых коммунальных услуг. Наиболее заметным исключением является сфера электроснабжения, где затраты вызывают больше вопросов и недовольства. Предприятиям, занимающимся электричеством, стоит уделить особое внимание снижению издержек и повышению прозрачности расчетов для минимизации числа недовольных. Остальные отрасли демонстрируют устойчивые положительные тенденции, что свидетельствует о хорошем управлении и контроле над ценообразованием.</w:t>
      </w:r>
    </w:p>
    <w:p w14:paraId="B802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</w:t>
      </w:r>
      <w:r>
        <w:rPr>
          <w:rFonts w:ascii="Times New Roman" w:hAnsi="Times New Roman"/>
          <w:b w:val="1"/>
          <w:sz w:val="28"/>
        </w:rPr>
        <w:t>ло</w:t>
      </w:r>
      <w:r>
        <w:rPr>
          <w:rFonts w:ascii="Times New Roman" w:hAnsi="Times New Roman"/>
          <w:b w:val="1"/>
          <w:sz w:val="28"/>
        </w:rPr>
        <w:t>жность (количество) процедур подключения услуг</w:t>
      </w:r>
    </w:p>
    <w:p w14:paraId="B9020000">
      <w:pPr>
        <w:pStyle w:val="Style_4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субъектов естественных монополий </w:t>
      </w:r>
      <w:r>
        <w:rPr>
          <w:rFonts w:ascii="Times New Roman" w:hAnsi="Times New Roman"/>
          <w:b w:val="1"/>
          <w:sz w:val="28"/>
        </w:rPr>
        <w:t xml:space="preserve">в Усть-Лабинском районе, </w:t>
      </w:r>
    </w:p>
    <w:p w14:paraId="BA020000">
      <w:pPr>
        <w:pStyle w:val="Style_4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за последние 5 лет</w:t>
      </w:r>
    </w:p>
    <w:p w14:paraId="BB020000">
      <w:pPr>
        <w:pStyle w:val="Style_4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человек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45"/>
        <w:gridCol w:w="2640"/>
        <w:gridCol w:w="2398"/>
        <w:gridCol w:w="2156"/>
      </w:tblGrid>
      <w:tr>
        <w:tc>
          <w:tcPr>
            <w:tcW w:type="dxa" w:w="24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2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Наименование процедуры</w:t>
            </w:r>
          </w:p>
        </w:tc>
        <w:tc>
          <w:tcPr>
            <w:tcW w:type="dxa" w:w="2640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2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Снизилось</w:t>
            </w:r>
          </w:p>
        </w:tc>
        <w:tc>
          <w:tcPr>
            <w:tcW w:type="dxa" w:w="2398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2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Увеличилось</w:t>
            </w:r>
          </w:p>
        </w:tc>
        <w:tc>
          <w:tcPr>
            <w:tcW w:type="dxa" w:w="2156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2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Не изменилось</w:t>
            </w:r>
          </w:p>
        </w:tc>
      </w:tr>
      <w:tr>
        <w:tc>
          <w:tcPr>
            <w:tcW w:type="dxa" w:w="24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640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98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6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2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Водоснабжение, водоотведение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1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type="dxa" w:w="2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2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3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</w:tr>
      <w:t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2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Газоснабжение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5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type="dxa" w:w="2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6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7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187</w:t>
            </w:r>
          </w:p>
        </w:tc>
      </w:tr>
      <w:t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2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Электроснабжение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9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type="dxa" w:w="2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A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B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207</w:t>
            </w:r>
          </w:p>
        </w:tc>
      </w:tr>
      <w:t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2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Теплоснабжение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D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type="dxa" w:w="2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E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CF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226</w:t>
            </w:r>
          </w:p>
        </w:tc>
      </w:tr>
      <w:t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2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Телефонная связь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1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239</w:t>
            </w:r>
          </w:p>
        </w:tc>
        <w:tc>
          <w:tcPr>
            <w:tcW w:type="dxa" w:w="2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2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D3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229</w:t>
            </w:r>
          </w:p>
        </w:tc>
      </w:tr>
    </w:tbl>
    <w:p w14:paraId="D402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Анализ динамики изменения сложности процедур подключения услуг субъектов естественных монополий в Усть-Лабинском районе за последние 5 лет выявляет интересные закономерности: </w:t>
      </w:r>
    </w:p>
    <w:p w14:paraId="D502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Водоснабжение и водоотведение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наблюдается рост числа случаев увеличения сложности процедур (164 случая) по сравнению с уменьшением (142 случая). Вероятно, это связано с введением новых нормативных требований или увеличением объемов проверок. </w:t>
      </w:r>
    </w:p>
    <w:p w14:paraId="D602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Газоснабжение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ситуация аналогична водоснабжению — увеличилось количество случаев усложнения процедур (167 случаев), хотя незначительно меньше, чем в предыдущем пункте. </w:t>
      </w:r>
    </w:p>
    <w:p w14:paraId="D702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Электроснабжение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число сложных ситуаций немного снизилось (150 случаев роста сложности против 139 снижения), однако этот разрыв невелик, что говорит о стабильности процедур. </w:t>
      </w:r>
    </w:p>
    <w:p w14:paraId="D802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4.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Теплоснабжение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: самое большое количество случаев, когда сложность осталась неизменной (226 случаев).</w:t>
      </w:r>
    </w:p>
    <w:p w14:paraId="D902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5.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Телефонная связь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: значительное сокращение случаев усложнения процедур (всего 28 случаев), что подчеркивает положительный тренд и облегчает жизнь абонентам.</w:t>
      </w:r>
    </w:p>
    <w:p w14:paraId="DA02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Таким образом, за последние годы наблюдается смешанная динамика в разных секторах. Наибольшее количество проблем зафиксировано в сферах водоснабжения и газоснабжения, где </w:t>
      </w:r>
      <w:r>
        <w:rPr>
          <w:rStyle w:val="Style_5_ch"/>
          <w:rFonts w:ascii="Trebuchet MS" w:hAnsi="Trebuchet MS"/>
          <w:b w:val="0"/>
          <w:i w:val="0"/>
          <w:caps w:val="0"/>
          <w:color w:val="000000"/>
          <w:spacing w:val="0"/>
          <w:sz w:val="28"/>
          <w:highlight w:val="white"/>
        </w:rPr>
        <w:t>увеличилась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сложность процедур. Электроэнергетика и тепловодоснабжение остаются относительно стабильными. </w:t>
      </w:r>
    </w:p>
    <w:p w14:paraId="DB020000">
      <w:pPr>
        <w:spacing w:after="0" w:line="240" w:lineRule="auto"/>
        <w:ind w:firstLine="709" w:lef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sz w:val="28"/>
        </w:rPr>
        <w:t>Качество</w:t>
      </w:r>
      <w:r>
        <w:rPr>
          <w:rFonts w:ascii="Times New Roman" w:hAnsi="Times New Roman"/>
          <w:b w:val="1"/>
          <w:sz w:val="28"/>
        </w:rPr>
        <w:t xml:space="preserve"> услуг </w:t>
      </w:r>
      <w:r>
        <w:rPr>
          <w:rFonts w:ascii="Times New Roman" w:hAnsi="Times New Roman"/>
          <w:b w:val="1"/>
          <w:sz w:val="28"/>
        </w:rPr>
        <w:t xml:space="preserve">субъектов естественных монополий </w:t>
      </w:r>
    </w:p>
    <w:p w14:paraId="DC02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 Усть-Лабинском районе, </w:t>
      </w:r>
      <w:r>
        <w:rPr>
          <w:rFonts w:ascii="Times New Roman" w:hAnsi="Times New Roman"/>
          <w:b w:val="1"/>
          <w:sz w:val="28"/>
        </w:rPr>
        <w:t>за последние 5 лет</w:t>
      </w:r>
    </w:p>
    <w:p w14:paraId="DD020000">
      <w:pPr>
        <w:pStyle w:val="Style_4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человек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45"/>
        <w:gridCol w:w="2640"/>
        <w:gridCol w:w="2398"/>
        <w:gridCol w:w="2156"/>
      </w:tblGrid>
      <w:tr>
        <w:tc>
          <w:tcPr>
            <w:tcW w:type="dxa" w:w="24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2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Наименование процедуры</w:t>
            </w:r>
          </w:p>
        </w:tc>
        <w:tc>
          <w:tcPr>
            <w:tcW w:type="dxa" w:w="2640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2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Ухудшилось</w:t>
            </w:r>
          </w:p>
        </w:tc>
        <w:tc>
          <w:tcPr>
            <w:tcW w:type="dxa" w:w="2398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2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Улучшилось</w:t>
            </w:r>
          </w:p>
        </w:tc>
        <w:tc>
          <w:tcPr>
            <w:tcW w:type="dxa" w:w="2156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2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Не изменилось</w:t>
            </w:r>
          </w:p>
        </w:tc>
      </w:tr>
      <w:tr>
        <w:tc>
          <w:tcPr>
            <w:tcW w:type="dxa" w:w="24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640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98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6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2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Водоснабжение, водоотведение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3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2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4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5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259</w:t>
            </w:r>
          </w:p>
        </w:tc>
      </w:tr>
      <w:t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2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Газоснабжение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7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2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8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199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9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295</w:t>
            </w:r>
          </w:p>
        </w:tc>
      </w:tr>
      <w:t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2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Электроснабжение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B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type="dxa" w:w="2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C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D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220</w:t>
            </w:r>
          </w:p>
        </w:tc>
      </w:tr>
      <w:tr>
        <w:trPr>
          <w:trHeight w:hRule="atLeast" w:val="662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2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Теплоснабжение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EF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2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0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1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292</w:t>
            </w:r>
          </w:p>
        </w:tc>
      </w:tr>
      <w:t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2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Телефонная связь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3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2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4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196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F502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297</w:t>
            </w:r>
          </w:p>
        </w:tc>
      </w:tr>
    </w:tbl>
    <w:p w14:paraId="F602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Анализ данных о качестве услуг субъектов естественных монополий в Усть-Лаби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нском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районе за последние 5 лет даёт следующую картину: </w:t>
      </w:r>
    </w:p>
    <w:p w14:paraId="F702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Водоснабжение и водоотведение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значительное большинство опрошенных (235 человек) отметили улучшение качества услуг, 259 человек сообщили, что оно осталось неизменным, и лишь двое заявили о его ухудшении. Эти цифры отражают успешную реализацию планов модернизации системы водоснабжения и канализаций. </w:t>
      </w:r>
    </w:p>
    <w:p w14:paraId="F802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Газоснабжение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похоже, ситуация развивается благоприятно и здесь. 199 человек увидели положительное изменение качества газовых услуг, столько же (295 человек) сообщили, что ничего не поменялось, и опять-таки лишь пара человек высказали негативную оценку. </w:t>
      </w:r>
    </w:p>
    <w:p w14:paraId="F902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Электроснабжение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отмечается противоположная тенденция. Из общего числа опрошенных 145 отметили ухудшение качества услуг, что значительно превышает долю улучшившихся (131 человек). Остальная часть респондентов отметила стабильность. </w:t>
      </w:r>
    </w:p>
    <w:p w14:paraId="FA02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4.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Теплоснабжение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значительное число улучшений (202 человека) сопровождается большим числом стабильно функционирующих объектов (292 человека), и лишь две жалобы на плохое обслуживание. </w:t>
      </w:r>
    </w:p>
    <w:p w14:paraId="FB02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5.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Телефонная связь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: здесь также преобладает мнение о положительном изменении качества услуг (196 человек), значительное число опрошенных сочло ситуацию неизменной (297 человек), и только трое высказались негативно.</w:t>
      </w:r>
    </w:p>
    <w:p w14:paraId="FC02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Таким образом, о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бщее впечатление складывается весьма позитивное благодаря значительным успехам в отраслях водо-, тепло- и газоснабжения, а также телекоммуникаций. Единственным слабым звеном остается электроэнергия, где количество недовольных значительно превосходит количество тех, кто заметил улучшение. Это означает необходимость принятия конкретных мер по улучшению состояния электрических сетей и обеспечению качественного функционирования энергоресурсов. В целом работа региональных служб субъектов естественных монополий оценивается населением преимущественно положительно.</w:t>
      </w:r>
    </w:p>
    <w:p w14:paraId="FD02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Уровень цен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субъектов естественных монополий </w:t>
      </w:r>
    </w:p>
    <w:p w14:paraId="FE02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 Усть-Лабинском районе, </w:t>
      </w:r>
      <w:r>
        <w:rPr>
          <w:rFonts w:ascii="Times New Roman" w:hAnsi="Times New Roman"/>
          <w:b w:val="1"/>
          <w:sz w:val="28"/>
        </w:rPr>
        <w:t>за последние 5 лет</w:t>
      </w:r>
    </w:p>
    <w:p w14:paraId="FF020000">
      <w:pPr>
        <w:pStyle w:val="Style_4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человек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45"/>
        <w:gridCol w:w="2640"/>
        <w:gridCol w:w="2398"/>
        <w:gridCol w:w="2156"/>
      </w:tblGrid>
      <w:tr>
        <w:tc>
          <w:tcPr>
            <w:tcW w:type="dxa" w:w="24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3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Наименование процедуры</w:t>
            </w:r>
          </w:p>
        </w:tc>
        <w:tc>
          <w:tcPr>
            <w:tcW w:type="dxa" w:w="2640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3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Снизился</w:t>
            </w:r>
          </w:p>
        </w:tc>
        <w:tc>
          <w:tcPr>
            <w:tcW w:type="dxa" w:w="2398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3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Увеличился</w:t>
            </w:r>
          </w:p>
        </w:tc>
        <w:tc>
          <w:tcPr>
            <w:tcW w:type="dxa" w:w="2156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3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Не изменился</w:t>
            </w:r>
          </w:p>
        </w:tc>
      </w:tr>
      <w:tr>
        <w:tc>
          <w:tcPr>
            <w:tcW w:type="dxa" w:w="24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640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98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6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3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Водоснабжение, водоотведение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503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2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603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317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703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177</w:t>
            </w:r>
          </w:p>
        </w:tc>
      </w:tr>
      <w:t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3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Газоснабжение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903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2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A03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335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B03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</w:t>
            </w:r>
          </w:p>
        </w:tc>
      </w:tr>
      <w:t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3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Электроснабжение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D03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2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E03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336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F03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</w:t>
            </w:r>
          </w:p>
        </w:tc>
      </w:tr>
      <w:tr>
        <w:trPr>
          <w:trHeight w:hRule="atLeast" w:val="662"/>
        </w:trP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3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Теплоснабжение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103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2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203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302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303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193</w:t>
            </w:r>
          </w:p>
        </w:tc>
      </w:tr>
      <w:tr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30000">
            <w:pPr>
              <w:tabs>
                <w:tab w:leader="none" w:pos="284" w:val="left"/>
                <w:tab w:leader="none" w:pos="426" w:val="left"/>
              </w:tabs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Телефонная связь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503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2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603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316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7030000">
            <w:pPr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178</w:t>
            </w:r>
          </w:p>
        </w:tc>
      </w:tr>
    </w:tbl>
    <w:p w14:paraId="18030000">
      <w:pPr>
        <w:pStyle w:val="Style_5"/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Проведённый анализ уровня цен субъектов естественных монополий в Усть-Лабинском районе за последние 5 лет позволяет сделать следующий вывод: </w:t>
      </w:r>
    </w:p>
    <w:p w14:paraId="19030000">
      <w:pPr>
        <w:pStyle w:val="Style_5"/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Во всех рассмотренных категориях доминирует тенденция значительного увеличения ценовых показателей. </w:t>
      </w:r>
    </w:p>
    <w:p w14:paraId="1A030000">
      <w:pPr>
        <w:pStyle w:val="Style_5"/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Водоснабжение и водоотведение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число случаев увеличения цен составило 317, при этом зафиксированы лишь два случая снижения цен и 177 случаев отсутствия изменений. </w:t>
      </w:r>
    </w:p>
    <w:p w14:paraId="1B030000">
      <w:pPr>
        <w:pStyle w:val="Style_5"/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Газоснабжение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аналогичный паттерн наблюдается и в газовой отрасли — огромное преобладание увеличенных тарифов (335 случаев), всего два случая падения цен и 159 случаев стабильности. </w:t>
      </w:r>
    </w:p>
    <w:p w14:paraId="1C030000">
      <w:pPr>
        <w:pStyle w:val="Style_5"/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Электроснабжение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похожая картина фиксируется и в энергетическом секторе — значительное количество подорожавших тарифов (336 случаев), лишь одно снижение и снова стабилизация на прежнем уровне (159 случаев). </w:t>
      </w:r>
    </w:p>
    <w:p w14:paraId="1D030000">
      <w:pPr>
        <w:pStyle w:val="Style_5"/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4.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Теплоснабжение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заметно чуть большее количество случаев стабильности цен (193 случая), однако общее направление остаётся аналогичным — тарифы выросли в большинстве случаев (302 случая), лишь единичный случай фиксирует падение цен. </w:t>
      </w:r>
    </w:p>
    <w:p w14:paraId="1E030000">
      <w:pPr>
        <w:pStyle w:val="Style_5"/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5.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Телефонная связь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: динамика повторяется и здесь — 316 случаев роста цен, два снижения и 178 случаев сохранения предыдущих уровней.</w:t>
      </w:r>
    </w:p>
    <w:p w14:paraId="1F030000">
      <w:pPr>
        <w:pStyle w:val="Style_5"/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Таким образом, п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олученные данные однозначно указывают на продолжающееся увеличение цен на услуги субъектов естественных монополий в Усть-Лабинском районе. Причины роста цен требуют дополнительного анализа и мониторинга, поскольку значительное удорожание неизбежно влияет на экономику домохозяйств и деятельность малого и среднего предпринимательства. </w:t>
      </w:r>
    </w:p>
    <w:p w14:paraId="20030000">
      <w:pPr>
        <w:pStyle w:val="Style_5"/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sz w:val="28"/>
        </w:rPr>
        <w:t>На вопрос «С какими проблемами Вы столкнулись при взаимодействии с субъектами естественных монополий?» получены следующие ответы:</w:t>
      </w:r>
    </w:p>
    <w:p w14:paraId="2103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Анализ полученных результатов опроса показывает следующее распределение ответов на вопрос о проблемах, возникающих при взаимодействии с субъектами естественных монополий: </w:t>
      </w:r>
    </w:p>
    <w:p w14:paraId="2203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Взимание дополнительной платы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наибольшее количество жалоб приходится на эту категорию — 61 респондент (12,3%). Такие претензии могут свидетельствовать о недостаточной прозрачности тарификации или возможных злоупотреблениях со стороны поставщиков услуг. </w:t>
      </w:r>
    </w:p>
    <w:p w14:paraId="2303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Навязывание дополнительных товаров и услуг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на втором месте находятся случаи принудительного приобретения сопутствующих товаров и услуг — 30 человек (6%). Подобные практики могут нарушать права потребителей и создавать дополнительные финансовые нагрузки. </w:t>
      </w:r>
    </w:p>
    <w:p w14:paraId="2403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Отказ в установке приборов учёта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единичные случаи отказа в установке счётчиков выявлены у одного респондента (0,2%). </w:t>
      </w:r>
    </w:p>
    <w:p w14:paraId="2503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4.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Проблемы с заменой приборов учёта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также единственный случай возникших осложнений при замене приборов учётов (0,2%). </w:t>
      </w:r>
    </w:p>
    <w:p w14:paraId="2603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5.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Требование заказывать товары и услуги у определённых компаний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 2 человека (0,4%).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Такая практика может ограничивать выбор потребителей и повышать расходы. 6.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Не сталкивались с такими проблемами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большая часть респондентов (307 человек, 61,9%) заявила, что не испытывала указанных трудностей. Это хороший сигнал о низком уровне нарушений прав потребителей. </w:t>
      </w:r>
    </w:p>
    <w:p w14:paraId="2703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7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Затрудняются ответить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: значительная доля неопределённых ответов (146 человек, 29,4%) может указывать на недостаток осведомленности о собственных правах или нежелании публично озвучивать возникающие проблемы.</w:t>
      </w:r>
    </w:p>
    <w:p w14:paraId="2803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Таким образом, н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есмотря на сравнительно небольшую долю заявивших о наличии серьёзных проблем, сама структура претензий заслуживает внимания контролирующих органов и руководства соответствующих ведомств. Требуется усилить контроль за соблюдением законности и прозрачности в тарифообразовании, исключить практику навязывания дополнительных товаров и услуг, повысить информированность населения о порядке взаимодействия с поставщиками ресурсов. </w:t>
      </w:r>
    </w:p>
    <w:p w14:paraId="2903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Дополнительно необходимо детально изучить единичные случаи конфликтов и принять соответствующие меры реагирования.</w:t>
      </w:r>
    </w:p>
    <w:p w14:paraId="2A030000">
      <w:pPr>
        <w:pStyle w:val="Style_5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>Для повышения уровня комфорта и эффективности оказания услуги отопления, важно привлечь частные инвестиции, внедрить меры по энергосбережению и провести комплексную модернизацию систем теплоснабжения. Это позволит снизить финансовую нагрузку на местные бюджеты, повысить надежность и экономичность коммунальных служб, а также обеспечить стабильное тепло в домах жителей.</w:t>
      </w:r>
    </w:p>
    <w:p w14:paraId="2B030000">
      <w:pPr>
        <w:pStyle w:val="Style_11"/>
        <w:tabs>
          <w:tab w:leader="none" w:pos="0" w:val="left"/>
        </w:tabs>
        <w:spacing w:line="200" w:lineRule="atLeast"/>
        <w:ind/>
        <w:jc w:val="center"/>
        <w:rPr>
          <w:b w:val="1"/>
          <w:color w:val="000000"/>
          <w:shd w:fill="FFD821" w:val="clear"/>
        </w:rPr>
      </w:pPr>
    </w:p>
    <w:p w14:paraId="2C030000">
      <w:pPr>
        <w:pStyle w:val="Style_11"/>
        <w:tabs>
          <w:tab w:leader="none" w:pos="0" w:val="left"/>
        </w:tabs>
        <w:spacing w:line="200" w:lineRule="atLeast"/>
        <w:ind/>
        <w:jc w:val="center"/>
        <w:rPr>
          <w:b w:val="1"/>
          <w:color w:val="000000"/>
        </w:rPr>
      </w:pPr>
      <w:r>
        <w:rPr>
          <w:b w:val="1"/>
          <w:color w:val="000000"/>
        </w:rPr>
        <w:t>Раздел 4. Административные барьеры, препятствующие развитию малого и среднего предпринимательства.</w:t>
      </w:r>
    </w:p>
    <w:p w14:paraId="2D030000">
      <w:pPr>
        <w:pStyle w:val="Style_11"/>
        <w:tabs>
          <w:tab w:leader="none" w:pos="0" w:val="left"/>
        </w:tabs>
        <w:spacing w:line="200" w:lineRule="atLeast"/>
        <w:ind/>
        <w:jc w:val="center"/>
        <w:rPr>
          <w:b w:val="1"/>
          <w:shd w:fill="FFD821" w:val="clear"/>
        </w:rPr>
      </w:pPr>
    </w:p>
    <w:p w14:paraId="2E030000">
      <w:pPr>
        <w:spacing w:after="0" w:line="240" w:lineRule="auto"/>
        <w:ind w:firstLine="708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 целью выявления административных барьеров, препятствующих развитию малого и среднего предпринимательства, проведен ежегодный мониторинг наличия (отсутствия) административных барьеров и оценки состояния конкурентной среды субъектами предпринимательской деятельности.</w:t>
      </w:r>
    </w:p>
    <w:p w14:paraId="2F030000">
      <w:pPr>
        <w:pStyle w:val="Style_5"/>
        <w:spacing w:after="0" w:line="240" w:lineRule="auto"/>
        <w:ind w:firstLine="708" w:left="0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Анализ результатов мониторинга административных барьеров и конкурентной среды</w:t>
      </w:r>
    </w:p>
    <w:p w14:paraId="30030000">
      <w:pPr>
        <w:pStyle w:val="Style_5"/>
        <w:spacing w:after="0" w:line="240" w:lineRule="auto"/>
        <w:ind w:firstLine="708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Всего в исследовании приняли участие 496 хозяйствующих субъектов, что составляет примерно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12,4% </w:t>
      </w:r>
      <w:r>
        <w:rPr>
          <w:rFonts w:ascii="Times New Roman" w:hAnsi="Times New Roman"/>
          <w:color w:themeColor="text1" w:val="000000"/>
          <w:sz w:val="28"/>
        </w:rPr>
        <w:t>от об</w:t>
      </w:r>
      <w:r>
        <w:rPr>
          <w:rFonts w:ascii="Times New Roman" w:hAnsi="Times New Roman"/>
          <w:color w:themeColor="text1" w:val="000000"/>
          <w:sz w:val="28"/>
        </w:rPr>
        <w:t>щего числа зарегистрированных субъектов предпринимательской деятельности. Среди них:</w:t>
      </w:r>
    </w:p>
    <w:p w14:paraId="3103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Style w:val="Style_5_ch"/>
          <w:rFonts w:ascii="Times New Roman" w:hAnsi="Times New Roman"/>
          <w:color w:themeColor="text1" w:val="000000"/>
          <w:sz w:val="28"/>
        </w:rPr>
        <w:t>- 70,8% — индивидуальные предприниматели,</w:t>
      </w:r>
    </w:p>
    <w:p w14:paraId="3203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Style w:val="Style_5_ch"/>
          <w:rFonts w:ascii="Times New Roman" w:hAnsi="Times New Roman"/>
          <w:color w:themeColor="text1" w:val="000000"/>
          <w:sz w:val="28"/>
        </w:rPr>
        <w:t>- 28,0% — юридические лица,</w:t>
      </w:r>
    </w:p>
    <w:p w14:paraId="3303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Style w:val="Style_5_ch"/>
          <w:rFonts w:ascii="Times New Roman" w:hAnsi="Times New Roman"/>
          <w:color w:themeColor="text1" w:val="000000"/>
          <w:sz w:val="28"/>
        </w:rPr>
        <w:t>- 1,2% — самозанятые граждане.</w:t>
      </w:r>
    </w:p>
    <w:p w14:paraId="34030000">
      <w:pPr>
        <w:pStyle w:val="Style_5"/>
        <w:spacing w:after="0" w:line="240" w:lineRule="auto"/>
        <w:ind w:firstLine="708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Это демонстрирует значительное представительство индивидуальных предпринимателей в исследуемой выборке.</w:t>
      </w:r>
    </w:p>
    <w:p w14:paraId="35030000">
      <w:pPr>
        <w:pStyle w:val="Style_5"/>
        <w:spacing w:after="0" w:line="240" w:lineRule="auto"/>
        <w:ind w:firstLine="708" w:left="0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Период ведения бизнеса</w:t>
      </w:r>
    </w:p>
    <w:p w14:paraId="36030000">
      <w:pPr>
        <w:spacing w:after="0" w:line="240" w:lineRule="auto"/>
        <w:ind w:firstLine="709" w:left="0"/>
        <w:rPr>
          <w:rFonts w:ascii="Times New Roman" w:hAnsi="Times New Roman"/>
          <w:color w:themeColor="text1" w:val="000000"/>
          <w:sz w:val="28"/>
        </w:rPr>
      </w:pPr>
      <w:r>
        <w:rPr>
          <w:rStyle w:val="Style_5_ch"/>
          <w:rFonts w:ascii="Times New Roman" w:hAnsi="Times New Roman"/>
          <w:color w:themeColor="text1" w:val="000000"/>
          <w:sz w:val="28"/>
        </w:rPr>
        <w:t>Основная масса опрошенных (44,8%) ведет свою деятельность от 1 года до 5 лет.</w:t>
      </w:r>
    </w:p>
    <w:p w14:paraId="37030000">
      <w:pPr>
        <w:pStyle w:val="Style_5"/>
        <w:spacing w:after="0" w:line="240" w:lineRule="auto"/>
        <w:ind w:firstLine="709" w:left="0"/>
        <w:rPr>
          <w:rFonts w:ascii="Times New Roman" w:hAnsi="Times New Roman"/>
          <w:color w:themeColor="text1" w:val="000000"/>
          <w:sz w:val="28"/>
        </w:rPr>
      </w:pPr>
      <w:r>
        <w:rPr>
          <w:rStyle w:val="Style_5_ch"/>
          <w:rFonts w:ascii="Times New Roman" w:hAnsi="Times New Roman"/>
          <w:color w:themeColor="text1" w:val="000000"/>
          <w:sz w:val="28"/>
        </w:rPr>
        <w:t>Менее 1 года занимаются бизнесом 40,1% респондентов.</w:t>
      </w:r>
    </w:p>
    <w:p w14:paraId="38030000">
      <w:pPr>
        <w:pStyle w:val="Style_5"/>
        <w:spacing w:after="0" w:line="240" w:lineRule="auto"/>
        <w:ind w:firstLine="709" w:left="0"/>
        <w:rPr>
          <w:rFonts w:ascii="Times New Roman" w:hAnsi="Times New Roman"/>
          <w:color w:themeColor="text1" w:val="000000"/>
          <w:sz w:val="28"/>
        </w:rPr>
      </w:pPr>
      <w:r>
        <w:rPr>
          <w:rStyle w:val="Style_5_ch"/>
          <w:rFonts w:ascii="Times New Roman" w:hAnsi="Times New Roman"/>
          <w:color w:themeColor="text1" w:val="000000"/>
          <w:sz w:val="28"/>
        </w:rPr>
        <w:t>Лишь небольшая группа (14,9%) действует на рынке более 5 лет.</w:t>
      </w:r>
    </w:p>
    <w:p w14:paraId="39030000">
      <w:pPr>
        <w:pStyle w:val="Style_5"/>
        <w:spacing w:after="0" w:line="240" w:lineRule="auto"/>
        <w:ind w:firstLine="708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Эти цифры показывают значительный приток молодых компаний и относительно небольшую долю устоявшихся игроков.</w:t>
      </w:r>
    </w:p>
    <w:p w14:paraId="3A030000">
      <w:pPr>
        <w:pStyle w:val="Style_5"/>
        <w:spacing w:after="0" w:line="240" w:lineRule="auto"/>
        <w:ind w:firstLine="708" w:left="0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Тип занятости</w:t>
      </w:r>
    </w:p>
    <w:p w14:paraId="3B030000">
      <w:pPr>
        <w:pStyle w:val="Style_5"/>
        <w:spacing w:after="0" w:line="240" w:lineRule="auto"/>
        <w:ind w:firstLine="708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Среди респондентов преобладают владельцы бизнеса (60,3%), за ними следуют руководители разных уровней (28,6%), а оставшиеся 11,1% составляют не управляющие сотрудники.</w:t>
      </w:r>
    </w:p>
    <w:p w14:paraId="3C030000">
      <w:pPr>
        <w:pStyle w:val="Style_5"/>
        <w:spacing w:after="0" w:line="240" w:lineRule="auto"/>
        <w:ind w:firstLine="708" w:left="0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Численность персонала</w:t>
      </w:r>
    </w:p>
    <w:p w14:paraId="3D030000">
      <w:pPr>
        <w:pStyle w:val="Style_5"/>
        <w:spacing w:after="0" w:line="240" w:lineRule="auto"/>
        <w:ind w:firstLine="708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Большинство обследованных предприятий относятся к категории микропредприятий:</w:t>
      </w:r>
    </w:p>
    <w:p w14:paraId="3E030000">
      <w:pPr>
        <w:spacing w:after="0" w:line="240" w:lineRule="auto"/>
        <w:ind w:firstLine="0" w:left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5_ch"/>
          <w:rFonts w:ascii="Times New Roman" w:hAnsi="Times New Roman"/>
          <w:color w:themeColor="text1" w:val="000000"/>
          <w:sz w:val="28"/>
        </w:rPr>
        <w:t>до 15 работников — 74% респондентов.</w:t>
      </w:r>
    </w:p>
    <w:p w14:paraId="3F030000">
      <w:pPr>
        <w:spacing w:after="0" w:line="240" w:lineRule="auto"/>
        <w:ind w:firstLine="0" w:left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5_ch"/>
          <w:rFonts w:ascii="Times New Roman" w:hAnsi="Times New Roman"/>
          <w:color w:themeColor="text1" w:val="000000"/>
          <w:sz w:val="28"/>
        </w:rPr>
        <w:t>От 16 до 100 работников — 24,2%.</w:t>
      </w:r>
    </w:p>
    <w:p w14:paraId="40030000">
      <w:pPr>
        <w:pStyle w:val="Style_5"/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5_ch"/>
          <w:rFonts w:ascii="Times New Roman" w:hAnsi="Times New Roman"/>
          <w:color w:themeColor="text1" w:val="000000"/>
          <w:sz w:val="28"/>
        </w:rPr>
        <w:t>Всего лишь 16,3% предприятий имеют численность от 101 до 250 человек.</w:t>
      </w:r>
    </w:p>
    <w:p w14:paraId="4103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5_ch"/>
          <w:rFonts w:ascii="Times New Roman" w:hAnsi="Times New Roman"/>
          <w:color w:themeColor="text1" w:val="000000"/>
          <w:sz w:val="28"/>
        </w:rPr>
        <w:t>Этот показатель подтверждает доминирование малых предприятий в структуре бизнеса региона.</w:t>
      </w:r>
    </w:p>
    <w:p w14:paraId="4203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Style w:val="Style_5_ch"/>
          <w:rFonts w:ascii="Times New Roman" w:hAnsi="Times New Roman"/>
          <w:color w:themeColor="text1" w:val="000000"/>
          <w:sz w:val="28"/>
        </w:rPr>
        <w:t>Годовой оборот</w:t>
      </w:r>
    </w:p>
    <w:p w14:paraId="43030000">
      <w:pPr>
        <w:pStyle w:val="Style_5"/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5_ch"/>
          <w:rFonts w:ascii="Times New Roman" w:hAnsi="Times New Roman"/>
          <w:color w:themeColor="text1" w:val="000000"/>
          <w:sz w:val="28"/>
        </w:rPr>
        <w:t>Значительная часть опрошенных (61,7%) имеет годовой оборот до 120 млн рублей, что характерно для небольших и средних компаний. Значительно меньший процент предприятий достигает оборотов выше 2 млрд рублей (всего 19,4%).</w:t>
      </w:r>
    </w:p>
    <w:p w14:paraId="44030000">
      <w:pPr>
        <w:pStyle w:val="Style_5"/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Style w:val="Style_5_ch"/>
          <w:rFonts w:ascii="Times New Roman" w:hAnsi="Times New Roman"/>
          <w:color w:themeColor="text1" w:val="000000"/>
          <w:sz w:val="28"/>
        </w:rPr>
        <w:t>Заключение</w:t>
      </w:r>
    </w:p>
    <w:p w14:paraId="45030000">
      <w:pPr>
        <w:pStyle w:val="Style_5"/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5_ch"/>
          <w:rFonts w:ascii="Times New Roman" w:hAnsi="Times New Roman"/>
          <w:color w:themeColor="text1" w:val="000000"/>
          <w:sz w:val="28"/>
        </w:rPr>
        <w:t>Можно сделать вывод, что основной массив предпринимателей представляет собой небольшие фирмы с низким оборотом и низкой численностью сотрудников. Преобладающая часть предпринимателей сталкивается с проблемами административного характера, что требует решения на государственном уровне. Эффективные меры по снижению административной нагрузки позволят существенно повысить конкурентоспособность малого и среднего бизнеса и способствовать экономическому росту региона.</w:t>
      </w:r>
    </w:p>
    <w:p w14:paraId="4603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Распределение мнения относительно сферы деятельности, к которой относится бизнес,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представлено в следующей таблице.</w:t>
      </w:r>
    </w:p>
    <w:p w14:paraId="47030000">
      <w:pPr>
        <w:spacing w:after="0" w:line="240" w:lineRule="auto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>Виды деятельности респондентов</w:t>
      </w:r>
    </w:p>
    <w:tbl>
      <w:tblPr>
        <w:tblStyle w:val="Style_2"/>
        <w:tblW w:type="auto" w:w="0"/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785"/>
        <w:gridCol w:w="1523"/>
        <w:gridCol w:w="1169"/>
      </w:tblGrid>
      <w:tr>
        <w:trPr>
          <w:trHeight w:hRule="atLeast" w:val="192"/>
        </w:trPr>
        <w:tc>
          <w:tcPr>
            <w:tcW w:type="dxa" w:w="6785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8030000">
            <w:pPr>
              <w:tabs>
                <w:tab w:leader="none" w:pos="49" w:val="left"/>
              </w:tabs>
              <w:spacing w:after="0"/>
              <w:ind w:firstLine="0" w:left="49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Сфера экономической деятельности</w:t>
            </w:r>
          </w:p>
        </w:tc>
        <w:tc>
          <w:tcPr>
            <w:tcW w:type="dxa" w:w="2692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9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Респонденты</w:t>
            </w:r>
          </w:p>
        </w:tc>
      </w:tr>
      <w:tr>
        <w:trPr>
          <w:trHeight w:hRule="atLeast" w:val="195"/>
        </w:trPr>
        <w:tc>
          <w:tcPr>
            <w:tcW w:type="dxa" w:w="678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/>
        </w:tc>
        <w:tc>
          <w:tcPr>
            <w:tcW w:type="dxa" w:w="1523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A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Количество</w:t>
            </w:r>
          </w:p>
        </w:tc>
        <w:tc>
          <w:tcPr>
            <w:tcW w:type="dxa" w:w="1169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B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Доля, %</w:t>
            </w:r>
          </w:p>
        </w:tc>
      </w:tr>
      <w:tr>
        <w:trPr>
          <w:trHeight w:hRule="atLeast" w:val="191"/>
        </w:trPr>
        <w:tc>
          <w:tcPr>
            <w:tcW w:type="dxa" w:w="678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30000">
            <w:pPr>
              <w:tabs>
                <w:tab w:leader="none" w:pos="49" w:val="left"/>
              </w:tabs>
              <w:spacing w:after="0"/>
              <w:ind w:firstLine="0" w:left="49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Сфера образования </w:t>
            </w:r>
          </w:p>
        </w:tc>
        <w:tc>
          <w:tcPr>
            <w:tcW w:type="dxa" w:w="1523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D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139</w:t>
            </w:r>
          </w:p>
        </w:tc>
        <w:tc>
          <w:tcPr>
            <w:tcW w:type="dxa" w:w="1169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E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28</w:t>
            </w:r>
          </w:p>
        </w:tc>
      </w:tr>
      <w:tr>
        <w:trPr>
          <w:trHeight w:hRule="atLeast" w:val="237"/>
        </w:trPr>
        <w:tc>
          <w:tcPr>
            <w:tcW w:type="dxa" w:w="678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F030000">
            <w:pPr>
              <w:tabs>
                <w:tab w:leader="none" w:pos="49" w:val="left"/>
              </w:tabs>
              <w:spacing w:after="0"/>
              <w:ind w:firstLine="0" w:left="49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Социальная сфера </w:t>
            </w:r>
          </w:p>
        </w:tc>
        <w:tc>
          <w:tcPr>
            <w:tcW w:type="dxa" w:w="1523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0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24</w:t>
            </w:r>
          </w:p>
        </w:tc>
        <w:tc>
          <w:tcPr>
            <w:tcW w:type="dxa" w:w="1169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1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4,8</w:t>
            </w:r>
          </w:p>
        </w:tc>
      </w:tr>
      <w:tr>
        <w:trPr>
          <w:trHeight w:hRule="atLeast" w:val="226"/>
        </w:trPr>
        <w:tc>
          <w:tcPr>
            <w:tcW w:type="dxa" w:w="678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30000">
            <w:pPr>
              <w:tabs>
                <w:tab w:leader="none" w:pos="49" w:val="left"/>
              </w:tabs>
              <w:spacing w:after="0"/>
              <w:ind w:firstLine="0" w:left="49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Сфера здравоохранения</w:t>
            </w:r>
          </w:p>
        </w:tc>
        <w:tc>
          <w:tcPr>
            <w:tcW w:type="dxa" w:w="1523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3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16</w:t>
            </w:r>
          </w:p>
        </w:tc>
        <w:tc>
          <w:tcPr>
            <w:tcW w:type="dxa" w:w="1169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4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3,2</w:t>
            </w:r>
          </w:p>
        </w:tc>
      </w:tr>
      <w:tr>
        <w:trPr>
          <w:trHeight w:hRule="atLeast" w:val="237"/>
        </w:trPr>
        <w:tc>
          <w:tcPr>
            <w:tcW w:type="dxa" w:w="678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30000">
            <w:pPr>
              <w:tabs>
                <w:tab w:leader="none" w:pos="49" w:val="left"/>
              </w:tabs>
              <w:spacing w:after="0"/>
              <w:ind w:firstLine="0" w:lef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Сфера жилищно-коммунального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</w:t>
            </w:r>
          </w:p>
        </w:tc>
        <w:tc>
          <w:tcPr>
            <w:tcW w:type="dxa" w:w="1523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6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169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7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1,6</w:t>
            </w:r>
          </w:p>
        </w:tc>
      </w:tr>
      <w:tr>
        <w:trPr>
          <w:trHeight w:hRule="atLeast" w:val="226"/>
        </w:trPr>
        <w:tc>
          <w:tcPr>
            <w:tcW w:type="dxa" w:w="678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8030000">
            <w:pPr>
              <w:tabs>
                <w:tab w:leader="none" w:pos="49" w:val="left"/>
              </w:tabs>
              <w:spacing w:after="0"/>
              <w:ind w:firstLine="0" w:lef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Сфера транспортный комплекс </w:t>
            </w:r>
          </w:p>
        </w:tc>
        <w:tc>
          <w:tcPr>
            <w:tcW w:type="dxa" w:w="1523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9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type="dxa" w:w="1169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A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8,7</w:t>
            </w:r>
          </w:p>
        </w:tc>
      </w:tr>
      <w:tr>
        <w:trPr>
          <w:trHeight w:hRule="atLeast" w:val="226"/>
        </w:trPr>
        <w:tc>
          <w:tcPr>
            <w:tcW w:type="dxa" w:w="678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30000">
            <w:pPr>
              <w:tabs>
                <w:tab w:leader="none" w:pos="49" w:val="left"/>
              </w:tabs>
              <w:spacing w:after="0"/>
              <w:ind w:firstLine="0" w:lef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Сфера строительство</w:t>
            </w:r>
          </w:p>
        </w:tc>
        <w:tc>
          <w:tcPr>
            <w:tcW w:type="dxa" w:w="1523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C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type="dxa" w:w="1169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D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10,7</w:t>
            </w:r>
          </w:p>
        </w:tc>
      </w:tr>
      <w:tr>
        <w:trPr>
          <w:trHeight w:hRule="atLeast" w:val="237"/>
        </w:trPr>
        <w:tc>
          <w:tcPr>
            <w:tcW w:type="dxa" w:w="678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30000">
            <w:pPr>
              <w:tabs>
                <w:tab w:leader="none" w:pos="49" w:val="left"/>
              </w:tabs>
              <w:spacing w:after="0"/>
              <w:ind w:firstLine="0" w:lef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Сфера агропромышленный комплекс</w:t>
            </w:r>
          </w:p>
        </w:tc>
        <w:tc>
          <w:tcPr>
            <w:tcW w:type="dxa" w:w="1523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F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169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0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1,4</w:t>
            </w:r>
          </w:p>
        </w:tc>
      </w:tr>
      <w:tr>
        <w:trPr>
          <w:trHeight w:hRule="atLeast" w:val="237"/>
        </w:trPr>
        <w:tc>
          <w:tcPr>
            <w:tcW w:type="dxa" w:w="678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30000">
            <w:pPr>
              <w:tabs>
                <w:tab w:leader="none" w:pos="49" w:val="left"/>
              </w:tabs>
              <w:spacing w:after="0"/>
              <w:ind w:firstLine="0" w:lef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Сфера торговля и услуги населению </w:t>
            </w:r>
          </w:p>
        </w:tc>
        <w:tc>
          <w:tcPr>
            <w:tcW w:type="dxa" w:w="1523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2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167</w:t>
            </w:r>
          </w:p>
        </w:tc>
        <w:tc>
          <w:tcPr>
            <w:tcW w:type="dxa" w:w="1169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3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33,7</w:t>
            </w:r>
          </w:p>
        </w:tc>
      </w:tr>
      <w:tr>
        <w:trPr>
          <w:trHeight w:hRule="atLeast" w:val="237"/>
        </w:trPr>
        <w:tc>
          <w:tcPr>
            <w:tcW w:type="dxa" w:w="678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030000">
            <w:pPr>
              <w:tabs>
                <w:tab w:leader="none" w:pos="49" w:val="left"/>
              </w:tabs>
              <w:spacing w:after="0"/>
              <w:ind w:firstLine="0" w:lef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Сфера спорт</w:t>
            </w:r>
          </w:p>
        </w:tc>
        <w:tc>
          <w:tcPr>
            <w:tcW w:type="dxa" w:w="1523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5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type="dxa" w:w="1169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6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7,9</w:t>
            </w:r>
          </w:p>
        </w:tc>
      </w:tr>
    </w:tbl>
    <w:p w14:paraId="670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 xml:space="preserve">Наибольшее количество респондентов занимается деятельностью в сфере торговли и услуг населению (33,7%). Это свидетельствует о значимости потребительского сектора в экономике региона. </w:t>
      </w:r>
    </w:p>
    <w:p w14:paraId="680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>Следующими по популярности являются сфера образования (28%) и строительство (10,7%), что подчеркивает важность образовательной инфраструктуры и строительной отрасли.</w:t>
      </w:r>
    </w:p>
    <w:p w14:paraId="690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>Социальная сфера, здравоохранение, ЖКХ и агропромышленность занимают значительно меньшую долю (менее 5%).</w:t>
      </w:r>
    </w:p>
    <w:p w14:paraId="6A03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i w:val="0"/>
          <w:caps w:val="0"/>
          <w:spacing w:val="-6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spacing w:val="-6"/>
          <w:sz w:val="28"/>
          <w:highlight w:val="white"/>
        </w:rPr>
        <w:t>Тип основной продукции</w:t>
      </w:r>
    </w:p>
    <w:p w14:paraId="6B030000">
      <w:pPr>
        <w:pStyle w:val="Style_5"/>
        <w:spacing w:after="0" w:line="240" w:lineRule="auto"/>
        <w:ind w:firstLine="708" w:left="0"/>
        <w:jc w:val="both"/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>Подавляющее большинство предприятий предоставляют услуги (76,4%), что соответствует преобладанию компаний в сферах торговли, образования и социальной поддержки. Значительная доля представлена также предприятиями, производящими продукцию для дальнейшего промышленного использования (сырье и материалы — 9,7%).</w:t>
      </w:r>
    </w:p>
    <w:tbl>
      <w:tblPr>
        <w:tblStyle w:val="Style_2"/>
        <w:tblW w:type="auto" w:w="0"/>
        <w:tblBorders>
          <w:top w:color="F5F1ED" w:sz="6" w:val="single"/>
          <w:left w:color="F5F1ED" w:sz="6" w:val="single"/>
          <w:bottom w:color="F5F1ED" w:sz="6" w:val="single"/>
          <w:right w:color="F5F1ED" w:sz="6" w:val="single"/>
        </w:tblBorders>
        <w:tblLayout w:type="fixed"/>
      </w:tblPr>
      <w:tblGrid>
        <w:gridCol w:w="4305"/>
        <w:gridCol w:w="2565"/>
      </w:tblGrid>
      <w:tr>
        <w:trPr>
          <w:trHeight w:hRule="atLeast" w:val="237"/>
        </w:trPr>
        <w:tc>
          <w:tcPr>
            <w:tcW w:type="dxa" w:w="43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30000">
            <w:pPr>
              <w:pStyle w:val="Style_5"/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Тип продукции</w:t>
            </w:r>
          </w:p>
        </w:tc>
        <w:tc>
          <w:tcPr>
            <w:tcW w:type="dxa" w:w="2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30000">
            <w:pPr>
              <w:pStyle w:val="Style_5"/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Доля, %</w:t>
            </w:r>
          </w:p>
        </w:tc>
      </w:tr>
      <w:tr>
        <w:trPr>
          <w:trHeight w:hRule="atLeast" w:val="237"/>
        </w:trPr>
        <w:tc>
          <w:tcPr>
            <w:tcW w:type="dxa" w:w="43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30000">
            <w:pPr>
              <w:pStyle w:val="Style_5"/>
              <w:tabs>
                <w:tab w:leader="none" w:pos="49" w:val="left"/>
              </w:tabs>
              <w:spacing w:after="0"/>
              <w:ind w:firstLine="0" w:lef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</w:t>
            </w:r>
          </w:p>
        </w:tc>
        <w:tc>
          <w:tcPr>
            <w:tcW w:type="dxa" w:w="2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30000">
            <w:pPr>
              <w:pStyle w:val="Style_5"/>
              <w:tabs>
                <w:tab w:leader="none" w:pos="49" w:val="left"/>
              </w:tabs>
              <w:spacing w:after="0"/>
              <w:ind w:firstLine="0" w:lef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76,4</w:t>
            </w:r>
          </w:p>
        </w:tc>
      </w:tr>
      <w:tr>
        <w:trPr>
          <w:trHeight w:hRule="atLeast" w:val="237"/>
        </w:trPr>
        <w:tc>
          <w:tcPr>
            <w:tcW w:type="dxa" w:w="43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30000">
            <w:pPr>
              <w:pStyle w:val="Style_5"/>
              <w:tabs>
                <w:tab w:leader="none" w:pos="49" w:val="left"/>
              </w:tabs>
              <w:spacing w:after="0"/>
              <w:ind w:firstLine="0" w:lef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Сырьё и материалы</w:t>
            </w:r>
          </w:p>
        </w:tc>
        <w:tc>
          <w:tcPr>
            <w:tcW w:type="dxa" w:w="2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30000">
            <w:pPr>
              <w:pStyle w:val="Style_5"/>
              <w:tabs>
                <w:tab w:leader="none" w:pos="49" w:val="left"/>
              </w:tabs>
              <w:spacing w:after="0"/>
              <w:ind w:firstLine="0" w:lef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9,7</w:t>
            </w:r>
          </w:p>
        </w:tc>
      </w:tr>
      <w:tr>
        <w:trPr>
          <w:trHeight w:hRule="atLeast" w:val="237"/>
        </w:trPr>
        <w:tc>
          <w:tcPr>
            <w:tcW w:type="dxa" w:w="43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30000">
            <w:pPr>
              <w:pStyle w:val="Style_5"/>
              <w:tabs>
                <w:tab w:leader="none" w:pos="49" w:val="left"/>
              </w:tabs>
              <w:spacing w:after="0"/>
              <w:ind w:firstLine="0" w:lef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Конечный продукт</w:t>
            </w:r>
          </w:p>
        </w:tc>
        <w:tc>
          <w:tcPr>
            <w:tcW w:type="dxa" w:w="2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30000">
            <w:pPr>
              <w:pStyle w:val="Style_5"/>
              <w:tabs>
                <w:tab w:leader="none" w:pos="49" w:val="left"/>
              </w:tabs>
              <w:spacing w:after="0"/>
              <w:ind w:firstLine="0" w:lef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10,9</w:t>
            </w:r>
          </w:p>
        </w:tc>
      </w:tr>
      <w:tr>
        <w:trPr>
          <w:trHeight w:hRule="atLeast" w:val="237"/>
        </w:trPr>
        <w:tc>
          <w:tcPr>
            <w:tcW w:type="dxa" w:w="43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30000">
            <w:pPr>
              <w:pStyle w:val="Style_5"/>
              <w:tabs>
                <w:tab w:leader="none" w:pos="49" w:val="left"/>
              </w:tabs>
              <w:spacing w:after="0"/>
              <w:ind w:firstLine="0" w:lef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Компоненты</w:t>
            </w:r>
          </w:p>
        </w:tc>
        <w:tc>
          <w:tcPr>
            <w:tcW w:type="dxa" w:w="2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30000">
            <w:pPr>
              <w:pStyle w:val="Style_5"/>
              <w:tabs>
                <w:tab w:leader="none" w:pos="49" w:val="left"/>
              </w:tabs>
              <w:spacing w:after="0"/>
              <w:ind w:firstLine="0" w:lef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rPr>
          <w:trHeight w:hRule="atLeast" w:val="237"/>
        </w:trPr>
        <w:tc>
          <w:tcPr>
            <w:tcW w:type="dxa" w:w="43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30000">
            <w:pPr>
              <w:pStyle w:val="Style_5"/>
              <w:tabs>
                <w:tab w:leader="none" w:pos="49" w:val="left"/>
              </w:tabs>
              <w:spacing w:after="0"/>
              <w:ind w:firstLine="0" w:lef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Торговые товары/дистрибуция</w:t>
            </w:r>
          </w:p>
        </w:tc>
        <w:tc>
          <w:tcPr>
            <w:tcW w:type="dxa" w:w="2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30000">
            <w:pPr>
              <w:pStyle w:val="Style_5"/>
              <w:tabs>
                <w:tab w:leader="none" w:pos="49" w:val="left"/>
              </w:tabs>
              <w:spacing w:after="0"/>
              <w:ind w:firstLine="0" w:lef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14:paraId="78030000">
      <w:pPr>
        <w:pStyle w:val="Style_5"/>
        <w:spacing w:after="0" w:before="0"/>
        <w:ind w:firstLine="0" w:left="0" w:right="0"/>
        <w:jc w:val="center"/>
        <w:rPr>
          <w:rFonts w:ascii="Times New Roman" w:hAnsi="Times New Roman"/>
          <w:b w:val="1"/>
          <w:i w:val="0"/>
          <w:caps w:val="0"/>
          <w:spacing w:val="-6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spacing w:val="-6"/>
          <w:sz w:val="28"/>
          <w:highlight w:val="white"/>
        </w:rPr>
        <w:t>Географический охват рынка</w:t>
      </w:r>
    </w:p>
    <w:p w14:paraId="7903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C0D0E"/>
          <w:spacing w:val="0"/>
          <w:sz w:val="28"/>
          <w:highlight w:val="white"/>
        </w:rPr>
        <w:t>Большинство респондентов ведут свою деятельность преимущественно на региональном уровне (около 54,8% ориентированы исключительно на Краснодарский край). Однако значительная часть бизнеса активно взаимодействует и с соседними регионами России (17,7%). Лишь небольшая группа имеет ориентацию на локальные рынки внутри отдельного муниципального образования (22,8%).</w:t>
      </w:r>
    </w:p>
    <w:tbl>
      <w:tblPr>
        <w:tblStyle w:val="Style_2"/>
        <w:tblW w:type="auto" w:w="0"/>
        <w:tblBorders>
          <w:top w:color="F5F1ED" w:sz="6" w:val="single"/>
          <w:left w:color="F5F1ED" w:sz="6" w:val="single"/>
          <w:bottom w:color="F5F1ED" w:sz="6" w:val="single"/>
          <w:right w:color="F5F1ED" w:sz="6" w:val="single"/>
        </w:tblBorders>
        <w:tblLayout w:type="fixed"/>
      </w:tblPr>
      <w:tblGrid>
        <w:gridCol w:w="4770"/>
        <w:gridCol w:w="2475"/>
      </w:tblGrid>
      <w:tr>
        <w:trPr>
          <w:trHeight w:hRule="atLeast" w:val="237"/>
        </w:trPr>
        <w:tc>
          <w:tcPr>
            <w:tcW w:type="dxa" w:w="47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30000">
            <w:pPr>
              <w:pStyle w:val="Style_5"/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География рынка</w:t>
            </w:r>
          </w:p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30000">
            <w:pPr>
              <w:pStyle w:val="Style_5"/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Доля, %</w:t>
            </w:r>
          </w:p>
        </w:tc>
      </w:tr>
      <w:tr>
        <w:tc>
          <w:tcPr>
            <w:tcW w:type="dxa" w:w="47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C030000">
            <w:pPr>
              <w:pStyle w:val="Style_5"/>
              <w:spacing w:after="60" w:before="60"/>
              <w:ind w:firstLine="0" w:left="0" w:right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Локальный рынок</w:t>
            </w:r>
          </w:p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D030000">
            <w:pPr>
              <w:pStyle w:val="Style_5"/>
              <w:spacing w:after="60" w:before="60"/>
              <w:ind w:firstLine="0" w:left="240" w:right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22,8</w:t>
            </w:r>
          </w:p>
        </w:tc>
      </w:tr>
      <w:tr>
        <w:tc>
          <w:tcPr>
            <w:tcW w:type="dxa" w:w="47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E030000">
            <w:pPr>
              <w:pStyle w:val="Style_5"/>
              <w:spacing w:after="60" w:before="60"/>
              <w:ind w:firstLine="0" w:left="0" w:right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Рынок </w:t>
            </w:r>
            <w:r>
              <w:rPr>
                <w:rFonts w:ascii="Times New Roman" w:hAnsi="Times New Roman"/>
                <w:sz w:val="24"/>
              </w:rPr>
              <w:t>Краснодарского края</w:t>
            </w:r>
          </w:p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F030000">
            <w:pPr>
              <w:pStyle w:val="Style_5"/>
              <w:spacing w:after="60" w:before="60"/>
              <w:ind w:firstLine="0" w:left="240" w:right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54,8</w:t>
            </w:r>
          </w:p>
        </w:tc>
      </w:tr>
      <w:tr>
        <w:tc>
          <w:tcPr>
            <w:tcW w:type="dxa" w:w="47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0030000">
            <w:pPr>
              <w:pStyle w:val="Style_5"/>
              <w:spacing w:after="60" w:before="60"/>
              <w:ind w:firstLine="0" w:left="0" w:right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Рынки нескольких субъектов РФ</w:t>
            </w:r>
          </w:p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1030000">
            <w:pPr>
              <w:pStyle w:val="Style_5"/>
              <w:spacing w:after="60" w:before="60"/>
              <w:ind w:firstLine="0" w:left="240" w:right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17,7</w:t>
            </w:r>
          </w:p>
        </w:tc>
      </w:tr>
      <w:tr>
        <w:tc>
          <w:tcPr>
            <w:tcW w:type="dxa" w:w="47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2030000">
            <w:pPr>
              <w:pStyle w:val="Style_5"/>
              <w:spacing w:after="60" w:before="60"/>
              <w:ind w:firstLine="0" w:left="0" w:right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Рынок РФ</w:t>
            </w:r>
          </w:p>
        </w:tc>
        <w:tc>
          <w:tcPr>
            <w:tcW w:type="dxa" w:w="2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3030000">
            <w:pPr>
              <w:pStyle w:val="Style_5"/>
              <w:spacing w:after="60" w:before="60"/>
              <w:ind w:firstLine="0" w:left="240" w:right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3,8</w:t>
            </w:r>
          </w:p>
        </w:tc>
      </w:tr>
    </w:tbl>
    <w:p w14:paraId="8403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</w:p>
    <w:p w14:paraId="8503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Результаты проведенного ежегодного мониторинга наличия административных барьеров и оценки состояния конкурентной среды субъектами предпринимательской деятельности:</w:t>
      </w:r>
    </w:p>
    <w:p w14:paraId="8603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8703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Наиболее важные факторы конкурентоспособности продукции/ работ/услуг для представителей бизнеса</w:t>
      </w:r>
    </w:p>
    <w:p w14:paraId="8803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  <w:shd w:fill="FFD821" w:val="clear"/>
        </w:rPr>
      </w:pPr>
    </w:p>
    <w:p w14:paraId="890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Анализ результатов исследования показывает, что предприниматели придают наибольшее значение следующим факторам конкурентоспособности своей продукции/работ/услуг:</w:t>
      </w:r>
      <w:r>
        <w:rPr>
          <w:rFonts w:ascii="Times New Roman" w:hAnsi="Times New Roman"/>
          <w:sz w:val="28"/>
        </w:rPr>
        <w:t xml:space="preserve"> </w:t>
      </w:r>
    </w:p>
    <w:p w14:paraId="8A0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Основные факторы конкурентоспособности:</w:t>
      </w:r>
      <w:r>
        <w:rPr>
          <w:rFonts w:ascii="Times New Roman" w:hAnsi="Times New Roman"/>
          <w:sz w:val="28"/>
        </w:rPr>
        <w:t xml:space="preserve"> </w:t>
      </w:r>
    </w:p>
    <w:p w14:paraId="8B0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Высокое качество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– большинство предпринимателей указывают этот фактор как ключевой (52,2%). </w:t>
      </w:r>
    </w:p>
    <w:p w14:paraId="8C0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Низкая цена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– значительное количество респондентов также подчеркнули важность ценовой доступности (29,4%). </w:t>
      </w:r>
    </w:p>
    <w:p w14:paraId="8D0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Уникальность продукции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– около одной десятой участников опроса выделяют этот аспект (10,1%), однако это значительно меньше, чем первые два пункта. </w:t>
      </w:r>
    </w:p>
    <w:p w14:paraId="8E0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4.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Доверительные отношения с клиентами и поставщиками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– наименее значимый фактор среди указанных (2,4% и 3,6% соответственно). </w:t>
      </w:r>
    </w:p>
    <w:p w14:paraId="8F03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Условия ведения бизнеса </w:t>
      </w:r>
    </w:p>
    <w:p w14:paraId="90030000">
      <w:pPr>
        <w:pStyle w:val="Style_4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человек</w:t>
      </w:r>
    </w:p>
    <w:tbl>
      <w:tblPr>
        <w:tblStyle w:val="Style_10"/>
        <w:tblW w:type="auto" w:w="0"/>
        <w:jc w:val="center"/>
        <w:tblInd w:type="dxa" w:w="108"/>
        <w:tblLayout w:type="fixed"/>
      </w:tblPr>
      <w:tblGrid>
        <w:gridCol w:w="4962"/>
        <w:gridCol w:w="3936"/>
      </w:tblGrid>
      <w:tr>
        <w:trPr>
          <w:trHeight w:hRule="atLeast" w:val="300"/>
        </w:trPr>
        <w:tc>
          <w:tcPr>
            <w:tcW w:type="dxa" w:w="4962"/>
          </w:tcPr>
          <w:p w14:paraId="91030000">
            <w:pPr>
              <w:ind w:firstLine="567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слабая конкуренция</w:t>
            </w:r>
          </w:p>
        </w:tc>
        <w:tc>
          <w:tcPr>
            <w:tcW w:type="dxa" w:w="3936"/>
            <w:vAlign w:val="center"/>
          </w:tcPr>
          <w:p w14:paraId="92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</w:tr>
      <w:tr>
        <w:trPr>
          <w:trHeight w:hRule="atLeast" w:val="300"/>
        </w:trPr>
        <w:tc>
          <w:tcPr>
            <w:tcW w:type="dxa" w:w="4962"/>
          </w:tcPr>
          <w:p w14:paraId="93030000">
            <w:pPr>
              <w:ind w:firstLine="567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очень высокая конкуренция</w:t>
            </w:r>
          </w:p>
        </w:tc>
        <w:tc>
          <w:tcPr>
            <w:tcW w:type="dxa" w:w="3936"/>
            <w:vAlign w:val="center"/>
          </w:tcPr>
          <w:p w14:paraId="94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>
        <w:trPr>
          <w:trHeight w:hRule="atLeast" w:val="300"/>
        </w:trPr>
        <w:tc>
          <w:tcPr>
            <w:tcW w:type="dxa" w:w="4962"/>
          </w:tcPr>
          <w:p w14:paraId="95030000">
            <w:pPr>
              <w:ind w:firstLine="567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высокая конкуренция</w:t>
            </w:r>
          </w:p>
        </w:tc>
        <w:tc>
          <w:tcPr>
            <w:tcW w:type="dxa" w:w="3936"/>
            <w:vAlign w:val="center"/>
          </w:tcPr>
          <w:p w14:paraId="96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</w:tr>
      <w:tr>
        <w:trPr>
          <w:trHeight w:hRule="atLeast" w:val="300"/>
        </w:trPr>
        <w:tc>
          <w:tcPr>
            <w:tcW w:type="dxa" w:w="4962"/>
          </w:tcPr>
          <w:p w14:paraId="97030000">
            <w:pPr>
              <w:ind w:firstLine="567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умеренная конкуренция</w:t>
            </w:r>
          </w:p>
        </w:tc>
        <w:tc>
          <w:tcPr>
            <w:tcW w:type="dxa" w:w="3936"/>
            <w:vAlign w:val="center"/>
          </w:tcPr>
          <w:p w14:paraId="98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</w:tr>
      <w:tr>
        <w:trPr>
          <w:trHeight w:hRule="atLeast" w:val="300"/>
        </w:trPr>
        <w:tc>
          <w:tcPr>
            <w:tcW w:type="dxa" w:w="4962"/>
          </w:tcPr>
          <w:p w14:paraId="99030000">
            <w:pPr>
              <w:ind w:firstLine="567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 конкуренции</w:t>
            </w:r>
          </w:p>
        </w:tc>
        <w:tc>
          <w:tcPr>
            <w:tcW w:type="dxa" w:w="3936"/>
            <w:vAlign w:val="center"/>
          </w:tcPr>
          <w:p w14:paraId="9A03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</w:tr>
    </w:tbl>
    <w:p w14:paraId="9B0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</w:p>
    <w:p w14:paraId="9C0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Предприниматели Усть-Лабинского района оценивают уровень конкуренции следующим образом:</w:t>
      </w:r>
    </w:p>
    <w:p w14:paraId="9D0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умеренный уровень конкуренции доминирует (51,0%) среди всех категорий, что свидетельствует о сбалансированном положении рынка.</w:t>
      </w:r>
    </w:p>
    <w:p w14:paraId="9E0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Высокая конкуренция отмечается примерно каждым шестым предпринимателем (17,1%), что отражает наличие определенной напряженности в некоторых сегментах рынка.</w:t>
      </w:r>
    </w:p>
    <w:p w14:paraId="9F0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Отсутствие конкуренции зафиксировано всего лишь одним респондентом из шести (16,5%), что означает высокую активность рынка.</w:t>
      </w:r>
    </w:p>
    <w:p w14:paraId="A00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Очень высокий уровень конкуренции отмечают лишь единичные респонденты (2,2%), демонстрируя стабильность рыночной структуры. </w:t>
      </w:r>
    </w:p>
    <w:p w14:paraId="A10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Динамика количества конкурентов:</w:t>
      </w:r>
      <w:r>
        <w:rPr>
          <w:rFonts w:ascii="Times New Roman" w:hAnsi="Times New Roman"/>
          <w:sz w:val="28"/>
        </w:rPr>
        <w:t xml:space="preserve"> </w:t>
      </w:r>
    </w:p>
    <w:p w14:paraId="A203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Изменение числа конкурентов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 последние 3 года</w:t>
      </w:r>
    </w:p>
    <w:p w14:paraId="A3030000">
      <w:pPr>
        <w:pStyle w:val="Style_4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человек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263"/>
        <w:gridCol w:w="1591"/>
      </w:tblGrid>
      <w:tr>
        <w:tc>
          <w:tcPr>
            <w:tcW w:type="dxa" w:w="8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Варианты ответов</w:t>
            </w:r>
          </w:p>
        </w:tc>
        <w:tc>
          <w:tcPr>
            <w:tcW w:type="dxa" w:w="1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</w:tc>
      </w:tr>
      <w:tr>
        <w:tc>
          <w:tcPr>
            <w:tcW w:type="dxa" w:w="8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30000">
            <w:pPr>
              <w:tabs>
                <w:tab w:leader="none" w:pos="49" w:val="left"/>
              </w:tabs>
              <w:spacing w:after="0"/>
              <w:ind w:firstLine="0" w:lef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Увеличилось на 1-3 конкурентов</w:t>
            </w:r>
          </w:p>
        </w:tc>
        <w:tc>
          <w:tcPr>
            <w:tcW w:type="dxa" w:w="1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</w:tr>
      <w:tr>
        <w:tc>
          <w:tcPr>
            <w:tcW w:type="dxa" w:w="8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30000">
            <w:pPr>
              <w:tabs>
                <w:tab w:leader="none" w:pos="49" w:val="left"/>
              </w:tabs>
              <w:spacing w:after="0"/>
              <w:ind w:firstLine="0" w:lef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Увеличилось более чем на 4 конкурента</w:t>
            </w:r>
          </w:p>
        </w:tc>
        <w:tc>
          <w:tcPr>
            <w:tcW w:type="dxa" w:w="1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270</w:t>
            </w:r>
          </w:p>
        </w:tc>
      </w:tr>
      <w:tr>
        <w:tc>
          <w:tcPr>
            <w:tcW w:type="dxa" w:w="8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30000">
            <w:pPr>
              <w:tabs>
                <w:tab w:leader="none" w:pos="49" w:val="left"/>
              </w:tabs>
              <w:spacing w:after="0"/>
              <w:ind w:firstLine="0" w:lef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Сократилось на 1-3 конкурента</w:t>
            </w:r>
          </w:p>
        </w:tc>
        <w:tc>
          <w:tcPr>
            <w:tcW w:type="dxa" w:w="1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</w:tr>
      <w:tr>
        <w:tc>
          <w:tcPr>
            <w:tcW w:type="dxa" w:w="8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30000">
            <w:pPr>
              <w:tabs>
                <w:tab w:leader="none" w:pos="49" w:val="left"/>
              </w:tabs>
              <w:spacing w:after="0"/>
              <w:ind w:firstLine="0" w:lef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Сократилось более чем на 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конкурента</w:t>
            </w:r>
          </w:p>
        </w:tc>
        <w:tc>
          <w:tcPr>
            <w:tcW w:type="dxa" w:w="1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AE0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За последние три года произошли значительные изменения в структуре конкурентной среды:</w:t>
      </w:r>
    </w:p>
    <w:p w14:paraId="AF0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большинство предпринимателей (около трети) указали увеличение числа конкурентов на уровне 1-3 единиц (31,3%). Это сигнализирует о постепенном росте уровня конкуренции.</w:t>
      </w:r>
    </w:p>
    <w:p w14:paraId="B00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Значительная доля предприятий столкнулась с резким увеличением числа конкурентов более чем на четыре единицы (примерно половина выборки). Это свидетельствует о высоком риске роста давления на рынок и необходимости адаптации компаний к новым условиям. </w:t>
      </w:r>
    </w:p>
    <w:p w14:paraId="B10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Причины сокращения числа конкурентов:</w:t>
      </w:r>
      <w:r>
        <w:rPr>
          <w:rFonts w:ascii="Times New Roman" w:hAnsi="Times New Roman"/>
          <w:sz w:val="28"/>
        </w:rPr>
        <w:t xml:space="preserve"> </w:t>
      </w:r>
    </w:p>
    <w:p w14:paraId="B203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вопрос «Что оказало наиболее сильное влияние на сокращение числа конкурентов на рынке, в основном для бизнеса, который они представляют?»</w:t>
      </w:r>
    </w:p>
    <w:p w14:paraId="B3030000">
      <w:pPr>
        <w:pStyle w:val="Style_4"/>
        <w:ind/>
        <w:jc w:val="right"/>
        <w:rPr>
          <w:rFonts w:ascii="Times New Roman" w:hAnsi="Times New Roman"/>
          <w:sz w:val="24"/>
        </w:rPr>
      </w:pPr>
    </w:p>
    <w:p w14:paraId="B4030000">
      <w:pPr>
        <w:pStyle w:val="Style_4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человек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986"/>
        <w:gridCol w:w="1585"/>
      </w:tblGrid>
      <w:tr>
        <w:tc>
          <w:tcPr>
            <w:tcW w:type="dxa" w:w="7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Варианты ответов</w:t>
            </w:r>
          </w:p>
        </w:tc>
        <w:tc>
          <w:tcPr>
            <w:tcW w:type="dxa" w:w="1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</w:tc>
      </w:tr>
      <w:tr>
        <w:tc>
          <w:tcPr>
            <w:tcW w:type="dxa" w:w="7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30000">
            <w:pPr>
              <w:tabs>
                <w:tab w:leader="none" w:pos="49" w:val="left"/>
              </w:tabs>
              <w:spacing w:after="0"/>
              <w:ind w:firstLine="0" w:lef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Сделки слияние и поглощение</w:t>
            </w:r>
          </w:p>
        </w:tc>
        <w:tc>
          <w:tcPr>
            <w:tcW w:type="dxa" w:w="1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</w:tr>
      <w:tr>
        <w:tc>
          <w:tcPr>
            <w:tcW w:type="dxa" w:w="7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30000">
            <w:pPr>
              <w:tabs>
                <w:tab w:leader="none" w:pos="49" w:val="left"/>
              </w:tabs>
              <w:spacing w:after="0"/>
              <w:ind w:firstLine="0" w:lef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нормативно – правовой базы, регулирующей деятельности предпринимателей</w:t>
            </w:r>
          </w:p>
        </w:tc>
        <w:tc>
          <w:tcPr>
            <w:tcW w:type="dxa" w:w="1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171</w:t>
            </w:r>
          </w:p>
        </w:tc>
      </w:tr>
      <w:tr>
        <w:tc>
          <w:tcPr>
            <w:tcW w:type="dxa" w:w="7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30000">
            <w:pPr>
              <w:tabs>
                <w:tab w:leader="none" w:pos="49" w:val="left"/>
              </w:tabs>
              <w:spacing w:after="0"/>
              <w:ind w:firstLine="0" w:lef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Антиконкурентные действия органов власти/давление со стороны органов власти</w:t>
            </w:r>
          </w:p>
        </w:tc>
        <w:tc>
          <w:tcPr>
            <w:tcW w:type="dxa" w:w="1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</w:tr>
      <w:tr>
        <w:tc>
          <w:tcPr>
            <w:tcW w:type="dxa" w:w="7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30000">
            <w:pPr>
              <w:tabs>
                <w:tab w:leader="none" w:pos="49" w:val="left"/>
              </w:tabs>
              <w:spacing w:after="0"/>
              <w:ind w:firstLine="0" w:lef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Уход российских конкурентов с рынка</w:t>
            </w:r>
          </w:p>
        </w:tc>
        <w:tc>
          <w:tcPr>
            <w:tcW w:type="dxa" w:w="1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30000">
            <w:pPr>
              <w:tabs>
                <w:tab w:leader="none" w:pos="49" w:val="left"/>
              </w:tabs>
              <w:spacing w:after="0"/>
              <w:ind w:firstLine="0" w:lef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Уход иностранных конкурентов с рынка</w:t>
            </w:r>
          </w:p>
        </w:tc>
        <w:tc>
          <w:tcPr>
            <w:tcW w:type="dxa" w:w="1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</w:tr>
    </w:tbl>
    <w:p w14:paraId="C103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  <w:shd w:fill="FFD821" w:val="clear"/>
        </w:rPr>
      </w:pPr>
    </w:p>
    <w:p w14:paraId="C2030000">
      <w:pPr>
        <w:pStyle w:val="Style_5"/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На вопрос «Что оказало наиболее сильно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е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влияние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на увеличение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чи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сла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конкурентов на рынке, в основном для бизнеса, который они представляют?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»</w:t>
      </w:r>
    </w:p>
    <w:p w14:paraId="C3030000">
      <w:pPr>
        <w:pStyle w:val="Style_4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человек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986"/>
        <w:gridCol w:w="1585"/>
      </w:tblGrid>
      <w:tr>
        <w:tc>
          <w:tcPr>
            <w:tcW w:type="dxa" w:w="7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Варианты ответов</w:t>
            </w:r>
          </w:p>
        </w:tc>
        <w:tc>
          <w:tcPr>
            <w:tcW w:type="dxa" w:w="1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</w:tc>
      </w:tr>
      <w:tr>
        <w:tc>
          <w:tcPr>
            <w:tcW w:type="dxa" w:w="7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30000">
            <w:pPr>
              <w:tabs>
                <w:tab w:leader="none" w:pos="49" w:val="left"/>
              </w:tabs>
              <w:spacing w:after="0"/>
              <w:ind w:firstLine="0" w:lef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нормативно – правовой базы, регулирующей деятельности предпринимателей</w:t>
            </w:r>
          </w:p>
        </w:tc>
        <w:tc>
          <w:tcPr>
            <w:tcW w:type="dxa" w:w="1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</w:tr>
      <w:tr>
        <w:tc>
          <w:tcPr>
            <w:tcW w:type="dxa" w:w="7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30000">
            <w:pPr>
              <w:tabs>
                <w:tab w:leader="none" w:pos="49" w:val="left"/>
              </w:tabs>
              <w:spacing w:after="0"/>
              <w:ind w:firstLine="0" w:lef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Появление новых российских конкурентов</w:t>
            </w:r>
          </w:p>
        </w:tc>
        <w:tc>
          <w:tcPr>
            <w:tcW w:type="dxa" w:w="1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229</w:t>
            </w:r>
          </w:p>
        </w:tc>
      </w:tr>
      <w:tr>
        <w:tc>
          <w:tcPr>
            <w:tcW w:type="dxa" w:w="7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30000">
            <w:pPr>
              <w:tabs>
                <w:tab w:leader="none" w:pos="49" w:val="left"/>
              </w:tabs>
              <w:spacing w:after="0"/>
              <w:ind w:firstLine="0" w:left="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Появление новых иностранных конкурентов</w:t>
            </w:r>
          </w:p>
        </w:tc>
        <w:tc>
          <w:tcPr>
            <w:tcW w:type="dxa" w:w="1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30000">
            <w:pPr>
              <w:tabs>
                <w:tab w:leader="none" w:pos="49" w:val="left"/>
              </w:tabs>
              <w:spacing w:after="0"/>
              <w:ind w:firstLine="0" w:lef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</w:tr>
    </w:tbl>
    <w:p w14:paraId="CC03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Анализируя данные таблицы, можно сделать следующие выводы относительно факторов, влияющих на изменение конкурентоспособности на российском рынке:</w:t>
      </w:r>
    </w:p>
    <w:p w14:paraId="CD03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Факторы сокращения числа конкурентов</w:t>
      </w:r>
    </w:p>
    <w:p w14:paraId="CE03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Наиболее значимым фактором, повлиявшим на снижение конкуренции среди предприятий, стало изменение нормативно-правовой базы, которое отметили 171 респондент (58%). Это свидетельствует о том, что изменения в законодательстве существенно ограничили возможности для предпринимательской активности и способствовали сокращению числа действующих компаний.</w:t>
      </w:r>
    </w:p>
    <w:p w14:paraId="CF03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Далее идут факторы давления со стороны государственных органов (74, или около 25%), ухода иностранных конкурентов (165, примерно 56%) и сделок по слиянию и поглощению (19, менее 7%). Эти цифры показывают значительное влияние административных барьеров.</w:t>
      </w:r>
    </w:p>
    <w:p w14:paraId="D003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Таким образом, основным источником снижения конкуренции являются правовые изменения и давление государства, тогда как внешние события (такие как уход иностранных игроков) оказывают меньший эффект.</w:t>
      </w:r>
    </w:p>
    <w:p w14:paraId="D103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Факторы увеличения числа конкурентов</w:t>
      </w:r>
    </w:p>
    <w:p w14:paraId="D203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Главным фактором роста конкуренции является появление новых российских конкурентов (229, почти 77%). Этот показатель демонстрирует высокую активность отечественного предпринимательства и адаптацию бизнеса к новым условиям рынка.</w:t>
      </w:r>
    </w:p>
    <w:p w14:paraId="D303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Следующим важным фактором является изменение законодательной среды (200, около 68%), подчеркивая важность юридических условий для начала и поддержания бизнеса. Появление новых иностранных конкурентов значительно меньше влияет на рост конкуренции (51, лишь 17% респондентов).</w:t>
      </w:r>
    </w:p>
    <w:p w14:paraId="D403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Эти данные подтверждают активную роль внутреннего российского бизнеса в увеличении уровня конкуренции на рынке.</w:t>
      </w:r>
    </w:p>
    <w:p w14:paraId="D503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Исследование показывает, что наибольшее воздействие на конкуренцию оказывает именно внутренняя среда — изменение нормативных актов и административное давление снижают число действующих компаний, в то время как активная деятельность отечественных предпринимателей способствует увеличению конкуренции. Внешние игроки играют второстепенную роль, особенно в условиях текущих экономических обстоятельств.</w:t>
      </w:r>
    </w:p>
    <w:p w14:paraId="D603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каких областях Вы наиболее часто сталкивались с административными барьерами" предприниматели ответили следующим образом:</w:t>
      </w:r>
    </w:p>
    <w:p w14:paraId="D7030000">
      <w:pPr>
        <w:pStyle w:val="Style_4"/>
        <w:ind/>
        <w:jc w:val="right"/>
        <w:rPr>
          <w:rFonts w:ascii="Times New Roman" w:hAnsi="Times New Roman"/>
          <w:sz w:val="24"/>
          <w:shd w:fill="FFD821" w:val="clear"/>
        </w:rPr>
      </w:pPr>
    </w:p>
    <w:tbl>
      <w:tblPr>
        <w:tblStyle w:val="Style_10"/>
        <w:tblW w:type="auto" w:w="0"/>
        <w:tblLayout w:type="fixed"/>
      </w:tblPr>
      <w:tblGrid>
        <w:gridCol w:w="6771"/>
        <w:gridCol w:w="1701"/>
        <w:gridCol w:w="1417"/>
      </w:tblGrid>
      <w:tr>
        <w:tc>
          <w:tcPr>
            <w:tcW w:type="dxa" w:w="6771"/>
            <w:shd w:fill="auto" w:val="clear"/>
          </w:tcPr>
          <w:p w14:paraId="D803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Варианты ответов</w:t>
            </w:r>
          </w:p>
        </w:tc>
        <w:tc>
          <w:tcPr>
            <w:tcW w:type="dxa" w:w="1701"/>
            <w:shd w:fill="auto" w:val="clear"/>
          </w:tcPr>
          <w:p w14:paraId="D903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опрошенных, чел.</w:t>
            </w:r>
          </w:p>
        </w:tc>
        <w:tc>
          <w:tcPr>
            <w:tcW w:type="dxa" w:w="1417"/>
            <w:shd w:fill="auto" w:val="clear"/>
          </w:tcPr>
          <w:p w14:paraId="DA03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%</w:t>
            </w:r>
          </w:p>
        </w:tc>
      </w:tr>
      <w:tr>
        <w:tc>
          <w:tcPr>
            <w:tcW w:type="dxa" w:w="6771"/>
            <w:shd w:fill="auto" w:val="clear"/>
          </w:tcPr>
          <w:p w14:paraId="DB03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 регистрации субъектов малого и среднего предпринимательства</w:t>
            </w:r>
          </w:p>
        </w:tc>
        <w:tc>
          <w:tcPr>
            <w:tcW w:type="dxa" w:w="1701"/>
            <w:shd w:fill="auto" w:val="clear"/>
            <w:vAlign w:val="center"/>
          </w:tcPr>
          <w:p w14:paraId="DC03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1417"/>
            <w:shd w:fill="auto" w:val="clear"/>
            <w:vAlign w:val="center"/>
          </w:tcPr>
          <w:p w14:paraId="DD03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4,0</w:t>
            </w:r>
          </w:p>
        </w:tc>
      </w:tr>
      <w:tr>
        <w:tc>
          <w:tcPr>
            <w:tcW w:type="dxa" w:w="6771"/>
            <w:shd w:fill="auto" w:val="clear"/>
          </w:tcPr>
          <w:p w14:paraId="DE03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 лицензировании отдельных видов деятельности</w:t>
            </w:r>
          </w:p>
        </w:tc>
        <w:tc>
          <w:tcPr>
            <w:tcW w:type="dxa" w:w="1701"/>
            <w:shd w:fill="auto" w:val="clear"/>
            <w:vAlign w:val="center"/>
          </w:tcPr>
          <w:p w14:paraId="DF03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type="dxa" w:w="1417"/>
            <w:shd w:fill="auto" w:val="clear"/>
            <w:vAlign w:val="center"/>
          </w:tcPr>
          <w:p w14:paraId="E003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31,7</w:t>
            </w:r>
          </w:p>
        </w:tc>
      </w:tr>
      <w:tr>
        <w:trPr>
          <w:trHeight w:hRule="atLeast" w:val="234"/>
        </w:trPr>
        <w:tc>
          <w:tcPr>
            <w:tcW w:type="dxa" w:w="6771"/>
            <w:shd w:fill="auto" w:val="clear"/>
          </w:tcPr>
          <w:p w14:paraId="E103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 сертификации и стандартизации продукции, работ и услуг</w:t>
            </w:r>
          </w:p>
        </w:tc>
        <w:tc>
          <w:tcPr>
            <w:tcW w:type="dxa" w:w="1701"/>
            <w:shd w:fill="auto" w:val="clear"/>
            <w:vAlign w:val="center"/>
          </w:tcPr>
          <w:p w14:paraId="E203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289</w:t>
            </w:r>
          </w:p>
        </w:tc>
        <w:tc>
          <w:tcPr>
            <w:tcW w:type="dxa" w:w="1417"/>
            <w:shd w:fill="auto" w:val="clear"/>
            <w:vAlign w:val="center"/>
          </w:tcPr>
          <w:p w14:paraId="E303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58,3</w:t>
            </w:r>
          </w:p>
        </w:tc>
      </w:tr>
      <w:tr>
        <w:tc>
          <w:tcPr>
            <w:tcW w:type="dxa" w:w="6771"/>
            <w:shd w:fill="auto" w:val="clear"/>
          </w:tcPr>
          <w:p w14:paraId="E403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 контроле и надзоре за текущей предпринимательской деятельностью</w:t>
            </w:r>
          </w:p>
        </w:tc>
        <w:tc>
          <w:tcPr>
            <w:tcW w:type="dxa" w:w="1701"/>
            <w:shd w:fill="auto" w:val="clear"/>
            <w:vAlign w:val="center"/>
          </w:tcPr>
          <w:p w14:paraId="E503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type="dxa" w:w="1417"/>
            <w:shd w:fill="auto" w:val="clear"/>
            <w:vAlign w:val="center"/>
          </w:tcPr>
          <w:p w14:paraId="E603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17,3</w:t>
            </w:r>
          </w:p>
        </w:tc>
      </w:tr>
      <w:tr>
        <w:tc>
          <w:tcPr>
            <w:tcW w:type="dxa" w:w="6771"/>
            <w:shd w:fill="auto" w:val="clear"/>
          </w:tcPr>
          <w:p w14:paraId="E703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 получении разрешения на строительство</w:t>
            </w:r>
          </w:p>
        </w:tc>
        <w:tc>
          <w:tcPr>
            <w:tcW w:type="dxa" w:w="1701"/>
            <w:shd w:fill="auto" w:val="clear"/>
            <w:vAlign w:val="center"/>
          </w:tcPr>
          <w:p w14:paraId="E803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type="dxa" w:w="1417"/>
            <w:shd w:fill="auto" w:val="clear"/>
            <w:vAlign w:val="center"/>
          </w:tcPr>
          <w:p w14:paraId="E903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7,3</w:t>
            </w:r>
          </w:p>
        </w:tc>
      </w:tr>
      <w:tr>
        <w:tc>
          <w:tcPr>
            <w:tcW w:type="dxa" w:w="6771"/>
            <w:shd w:fill="auto" w:val="clear"/>
          </w:tcPr>
          <w:p w14:paraId="EA03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 технологическом присоединении к объектам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электросетевого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хозяйства</w:t>
            </w:r>
          </w:p>
        </w:tc>
        <w:tc>
          <w:tcPr>
            <w:tcW w:type="dxa" w:w="1701"/>
            <w:shd w:fill="auto" w:val="clear"/>
            <w:vAlign w:val="center"/>
          </w:tcPr>
          <w:p w14:paraId="EB03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1417"/>
            <w:shd w:fill="auto" w:val="clear"/>
            <w:vAlign w:val="center"/>
          </w:tcPr>
          <w:p w14:paraId="EC03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3,4</w:t>
            </w:r>
          </w:p>
        </w:tc>
      </w:tr>
      <w:tr>
        <w:tc>
          <w:tcPr>
            <w:tcW w:type="dxa" w:w="6771"/>
            <w:shd w:fill="auto" w:val="clear"/>
          </w:tcPr>
          <w:p w14:paraId="ED03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 регистрации прав на недвижимое имущество и сделок с ним</w:t>
            </w:r>
          </w:p>
        </w:tc>
        <w:tc>
          <w:tcPr>
            <w:tcW w:type="dxa" w:w="1701"/>
            <w:shd w:fill="auto" w:val="clear"/>
            <w:vAlign w:val="center"/>
          </w:tcPr>
          <w:p w14:paraId="EE03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type="dxa" w:w="1417"/>
            <w:shd w:fill="auto" w:val="clear"/>
            <w:vAlign w:val="center"/>
          </w:tcPr>
          <w:p w14:paraId="EF03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10,3</w:t>
            </w:r>
          </w:p>
        </w:tc>
      </w:tr>
      <w:tr>
        <w:tc>
          <w:tcPr>
            <w:tcW w:type="dxa" w:w="6771"/>
            <w:shd w:fill="auto" w:val="clear"/>
          </w:tcPr>
          <w:p w14:paraId="F003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 аренде зданий, помещений</w:t>
            </w:r>
          </w:p>
        </w:tc>
        <w:tc>
          <w:tcPr>
            <w:tcW w:type="dxa" w:w="1701"/>
            <w:shd w:fill="auto" w:val="clear"/>
            <w:vAlign w:val="center"/>
          </w:tcPr>
          <w:p w14:paraId="F103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1417"/>
            <w:shd w:fill="auto" w:val="clear"/>
            <w:vAlign w:val="center"/>
          </w:tcPr>
          <w:p w14:paraId="F203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6,0</w:t>
            </w:r>
          </w:p>
        </w:tc>
      </w:tr>
      <w:tr>
        <w:tc>
          <w:tcPr>
            <w:tcW w:type="dxa" w:w="6771"/>
            <w:shd w:fill="auto" w:val="clear"/>
          </w:tcPr>
          <w:p w14:paraId="F303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 размещении заказов для государственных и муниципальных нужд</w:t>
            </w:r>
          </w:p>
        </w:tc>
        <w:tc>
          <w:tcPr>
            <w:tcW w:type="dxa" w:w="1701"/>
            <w:shd w:fill="auto" w:val="clear"/>
            <w:vAlign w:val="center"/>
          </w:tcPr>
          <w:p w14:paraId="F403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1417"/>
            <w:shd w:fill="auto" w:val="clear"/>
            <w:vAlign w:val="center"/>
          </w:tcPr>
          <w:p w14:paraId="F503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1,0</w:t>
            </w:r>
          </w:p>
        </w:tc>
      </w:tr>
      <w:tr>
        <w:tc>
          <w:tcPr>
            <w:tcW w:type="dxa" w:w="6771"/>
            <w:shd w:fill="auto" w:val="clear"/>
          </w:tcPr>
          <w:p w14:paraId="F603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 получении государственной поддержки </w:t>
            </w:r>
          </w:p>
        </w:tc>
        <w:tc>
          <w:tcPr>
            <w:tcW w:type="dxa" w:w="1701"/>
            <w:shd w:fill="auto" w:val="clear"/>
            <w:vAlign w:val="center"/>
          </w:tcPr>
          <w:p w14:paraId="F703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type="dxa" w:w="1417"/>
            <w:shd w:fill="auto" w:val="clear"/>
            <w:vAlign w:val="center"/>
          </w:tcPr>
          <w:p w14:paraId="F803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17,1</w:t>
            </w:r>
          </w:p>
        </w:tc>
      </w:tr>
    </w:tbl>
    <w:p w14:paraId="F903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Анализируя представленную таблицу, можно сделать вывод, что большинство предпринимателей сталкиваются с наибольшими трудностями именно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при сертификации и стандартизации продукции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, поскольку эта проблема была отмечена почти шестьюдесятью процентами респондентов (58,3%). Это свидетельствует о наличии серьезных административных барьеров именно в области проверки качества товаров и услуг, что вызывает значительные проблемы среди представителей бизнеса. </w:t>
      </w:r>
    </w:p>
    <w:p w14:paraId="FA03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Следующая значимая область проблем связана с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лицензированием отдельных видов деятельности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(31,7% респондентов). Лицензирование зачастую связано с бюрократическими процедурами и необходимостью сбора большого количества документов, что затрудняет ведение бизнеса и увеличивает затраты предпринимателей. </w:t>
      </w:r>
    </w:p>
    <w:p w14:paraId="FB03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Кроме того, существенный процент предпринимателей указал на трудности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контроля и надзора за текущей деятельностью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(17,3%) и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получения государственной поддержки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(17,1%), что говорит о проблемах с прозрачностью и эффективностью госорганов в предоставлении помощи бизнесу. Относительно менее распространены жалобы на регистрацию предприятий (4,0%), аренду помещений (6,0%) и получение разрешения на строительство (7,3%), однако даже в этих сферах наблюдаются заметные препятствия. </w:t>
      </w:r>
    </w:p>
    <w:p w14:paraId="FC03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Таким образом, основными проблемами являются сертификация, лицензирование и контроль государства, что создает серьезные преграды для успешного функционирования малого и среднего бизнеса. Улучшение ситуации возможно путем упрощения процедур и повышения эффективности органов власти в оказании помощи предпринимателям.</w:t>
      </w:r>
    </w:p>
    <w:p w14:paraId="FD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sz w:val="28"/>
        </w:rPr>
        <w:t xml:space="preserve">ри определении </w:t>
      </w:r>
      <w:r>
        <w:rPr>
          <w:rFonts w:ascii="Times New Roman" w:hAnsi="Times New Roman"/>
          <w:sz w:val="28"/>
        </w:rPr>
        <w:t>утверждения</w:t>
      </w:r>
      <w:r>
        <w:rPr>
          <w:rFonts w:ascii="Times New Roman" w:hAnsi="Times New Roman"/>
          <w:sz w:val="28"/>
        </w:rPr>
        <w:t xml:space="preserve"> "Какие из перечисленных административных барьеров являются наиболее существенными для ведения текущей деятельности или открытия нового бизнеса на рынке, основном для бизнеса, который Вы представляете?" диаграмма выглядит следующим образом:</w:t>
      </w:r>
    </w:p>
    <w:p w14:paraId="FE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39"/>
        <w:gridCol w:w="6073"/>
        <w:gridCol w:w="1701"/>
        <w:gridCol w:w="1241"/>
      </w:tblGrid>
      <w:tr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3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</w:t>
            </w:r>
          </w:p>
        </w:tc>
        <w:tc>
          <w:tcPr>
            <w:tcW w:type="dxa" w:w="6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4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Наименование административных барьеров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4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опрошенных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4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%</w:t>
            </w:r>
          </w:p>
        </w:tc>
      </w:tr>
      <w:tr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6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Сложность получения доступа к земельным участкам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4,6</w:t>
            </w:r>
          </w:p>
        </w:tc>
      </w:tr>
      <w:tr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6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Нестабильность российского законодательства в отношении регулирования деятельности предприятий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26,2</w:t>
            </w:r>
          </w:p>
        </w:tc>
      </w:tr>
      <w:tr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6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Коррупция со стороны органов власти (например, взятки)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</w:t>
            </w:r>
          </w:p>
        </w:tc>
      </w:tr>
      <w:tr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6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Сложность/</w:t>
            </w:r>
            <w:r>
              <w:rPr>
                <w:rFonts w:ascii="Times New Roman" w:hAnsi="Times New Roman"/>
                <w:color w:val="000000"/>
                <w:sz w:val="24"/>
              </w:rPr>
              <w:t>затянутость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процедуры получения разрешений/лицензий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1,4</w:t>
            </w:r>
          </w:p>
        </w:tc>
      </w:tr>
      <w:tr>
        <w:trPr>
          <w:trHeight w:hRule="atLeast" w:val="216"/>
        </w:trPr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6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Высокие налоги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342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68,9</w:t>
            </w:r>
          </w:p>
        </w:tc>
      </w:tr>
      <w:tr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6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Необходимость установления партнерских отношений с органами власти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0,4</w:t>
            </w:r>
          </w:p>
        </w:tc>
      </w:tr>
      <w:tr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6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Ограничение/сложность доступа к закупкам компаний с </w:t>
            </w:r>
            <w:r>
              <w:rPr>
                <w:rFonts w:ascii="Times New Roman" w:hAnsi="Times New Roman"/>
                <w:color w:val="000000"/>
                <w:sz w:val="24"/>
              </w:rPr>
              <w:t>госучастием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субъектов естественных монополий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3,4</w:t>
            </w:r>
          </w:p>
        </w:tc>
      </w:tr>
      <w:tr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6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Ограничение/ сложность доступа к поставкам товаров, оказанию услуг и выполнению работ в рамках </w:t>
            </w:r>
            <w:r>
              <w:rPr>
                <w:rFonts w:ascii="Times New Roman" w:hAnsi="Times New Roman"/>
                <w:color w:val="000000"/>
                <w:sz w:val="24"/>
              </w:rPr>
              <w:t>госзакупок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</w:t>
            </w:r>
          </w:p>
        </w:tc>
      </w:tr>
      <w:tr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6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4,0</w:t>
            </w:r>
          </w:p>
        </w:tc>
      </w:tr>
      <w:tr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6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Иные </w:t>
            </w:r>
            <w:r>
              <w:rPr>
                <w:rFonts w:ascii="Times New Roman" w:hAnsi="Times New Roman"/>
                <w:color w:val="000000"/>
                <w:sz w:val="24"/>
              </w:rPr>
              <w:t>антиконкурентные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действия органов власти/давление со стороны органов власти (действия/давление, препятствующие ведению предпринимательской деятельности на рынке или входу на рынок новых участников)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0,20</w:t>
            </w:r>
          </w:p>
        </w:tc>
      </w:tr>
      <w:tr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6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Силовое давление со стороны правоохранительных органов (например, угрозы, вымогательства)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1,2</w:t>
            </w:r>
          </w:p>
        </w:tc>
      </w:tr>
      <w:tr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6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разрешения на строительство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3,4</w:t>
            </w:r>
          </w:p>
        </w:tc>
      </w:tr>
      <w:tr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6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Высокие барьеры доступа к финансовым ресурсам (в частности, высокая стоимость кредитов)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10,3</w:t>
            </w:r>
          </w:p>
        </w:tc>
      </w:tr>
      <w:tr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6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 со стороны теневого сектора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7,7</w:t>
            </w:r>
          </w:p>
        </w:tc>
      </w:tr>
      <w:tr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6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Недостаток квалифицированных кадров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3,6</w:t>
            </w:r>
          </w:p>
        </w:tc>
      </w:tr>
      <w:tr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6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Высокие транспортные и </w:t>
            </w:r>
            <w:r>
              <w:rPr>
                <w:rFonts w:ascii="Times New Roman" w:hAnsi="Times New Roman"/>
                <w:color w:val="000000"/>
                <w:sz w:val="24"/>
              </w:rPr>
              <w:t>логистические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издержки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12,1</w:t>
            </w:r>
          </w:p>
        </w:tc>
      </w:tr>
      <w:tr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6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Неразвитость транспортной сети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1,2</w:t>
            </w:r>
          </w:p>
        </w:tc>
      </w:tr>
      <w:tr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6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Высокие таможенные издержки (при осуществлении поставок продукции на экспорт)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2,0</w:t>
            </w:r>
          </w:p>
        </w:tc>
      </w:tr>
      <w:tr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6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Ограничения доступа к товарам и услугам субъектов естественных монополий (электроснабжение, водоснабжение, водоочистка, водоотведение, теплоснабжение, газоснабжение), в том числе экономические - высокая стоимость доступа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6,9</w:t>
            </w:r>
          </w:p>
        </w:tc>
      </w:tr>
      <w:tr>
        <w:trPr>
          <w:trHeight w:hRule="atLeast" w:val="297"/>
        </w:trPr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6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Давление со стороны конкурентов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6,7</w:t>
            </w:r>
          </w:p>
        </w:tc>
      </w:tr>
      <w:tr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6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Давление со стороны поставщиков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3,8</w:t>
            </w:r>
          </w:p>
        </w:tc>
      </w:tr>
      <w:tr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6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Давление со  стороны клиентов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3,8</w:t>
            </w:r>
          </w:p>
        </w:tc>
      </w:tr>
      <w:tr>
        <w:tc>
          <w:tcPr>
            <w:tcW w:type="dxa" w:w="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6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4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Нет ограничений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1,6</w:t>
            </w:r>
          </w:p>
        </w:tc>
      </w:tr>
    </w:tbl>
    <w:p w14:paraId="5F04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shd w:fill="FFD821" w:val="clear"/>
        </w:rPr>
      </w:pPr>
    </w:p>
    <w:p w14:paraId="6004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Представленные данные показывают, что основным административным барьером для ведения текущего бизнеса и открытия нового предприятия является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высокий уровень налогов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. Этот фактор отметили около двух третей (68,9%) опрошенных предпринимателей, что подчеркивает серьезность налоговой нагрузки для бизнеса. </w:t>
      </w:r>
    </w:p>
    <w:p w14:paraId="6104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Еще одним значительным препятствием стала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нестабильность российского законодательства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, связанная с регулированием деятельности предприятий (26,2%). Частые изменения законов усложняют ведение бизнеса и увеличивают неопределенность для предпринимателей. </w:t>
      </w:r>
    </w:p>
    <w:p w14:paraId="6204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Другие важные проблемы включают высокие барьеры доступа к финансированию (10,3%), высокие транспортные расходы (12,1%) и ограниченный доступ к государственным закупкам (3,4%). </w:t>
      </w:r>
    </w:p>
    <w:p w14:paraId="6304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Что касается коррупции и давления со стороны властей, то они были отмечены лишь незначительным числом респондентов (менее 1,6%), что свидетельствует о низком уровне восприятия этих факторов как существенных препятствий. </w:t>
      </w:r>
    </w:p>
    <w:p w14:paraId="6404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Таким образом, основной задачей для улучшения деловой среды становится снижение налогового бремени и стабилизация правового регулирования, что позволит повысить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конкурентоспо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собность и привлекательность рынка для новых игроков.</w:t>
      </w:r>
    </w:p>
    <w:p w14:paraId="6504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вопрос «Как изменился уровень административных барьеров на товарном рынке, основном для бизнеса в течение последних 3 лет?»:</w:t>
      </w:r>
    </w:p>
    <w:p w14:paraId="66040000">
      <w:pPr>
        <w:numPr>
          <w:numId w:val="5"/>
        </w:num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административные барьеры были полностью устранены 77 человек или 15,5%;</w:t>
      </w:r>
    </w:p>
    <w:p w14:paraId="67040000">
      <w:pPr>
        <w:numPr>
          <w:numId w:val="5"/>
        </w:num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бизнесу стало проще преодолевать административные барьеры, чем раньше 57 человек или 11,5%;</w:t>
      </w:r>
    </w:p>
    <w:p w14:paraId="68040000">
      <w:pPr>
        <w:numPr>
          <w:numId w:val="5"/>
        </w:num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уровень и количество административных барьеров не изменились 35 человек 7,1%;</w:t>
      </w:r>
    </w:p>
    <w:p w14:paraId="69040000">
      <w:pPr>
        <w:numPr>
          <w:numId w:val="5"/>
        </w:num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административные барьеры отсутствуют, как и ранее 55 человек или 11,1%;</w:t>
      </w:r>
    </w:p>
    <w:p w14:paraId="6A040000">
      <w:pPr>
        <w:numPr>
          <w:numId w:val="5"/>
        </w:num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затрудняются ответить 270 человек 54,4%.</w:t>
      </w:r>
    </w:p>
    <w:p w14:paraId="6B04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Проведённый опрос показывает значительное разнообразие мнений относительно уровня административных барьеров на российском рынке за последние годы. Вот ключевые моменты анализа: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</w:p>
    <w:p w14:paraId="6C04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Более половины предпринимателей испытывают затруднения в оценке изменений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: 54,4% опрошенных заявили, что не могут однозначно оценить, насколько изменилось положение с административными барьерами. Это говорит о значительной неопределённости в восприятии бизнесменов.</w:t>
      </w:r>
    </w:p>
    <w:p w14:paraId="6D04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Значительная доля утверждает, что ситуация улучшилась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Почти четверть опрошенных (27%, включая тех, кто сказал, что барьеры были устранены и стали легче преодолимы) отмечают позитивные изменения в борьбе с административными препонами. </w:t>
      </w:r>
    </w:p>
    <w:p w14:paraId="6E04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Некоторым изменение не заметно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: Небольшая группа предпринимателей (около 18,6%) полагает, что никаких значимых перемен не произошло, и административные барьеры остались прежними. </w:t>
      </w:r>
    </w:p>
    <w:p w14:paraId="6F04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4.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Малая доля уверена в полном отсутствии проблем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: Лишь небольшая часть (11,1%) заявляют, что административный пресс вообще отсутствует, как было и ранее.</w:t>
      </w:r>
    </w:p>
    <w:p w14:paraId="70040000">
      <w:pPr>
        <w:pStyle w:val="Style_5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Таким образом, значительная часть предпринимателей положительно оценивают усилия правительства по снижению административных барьеров, многие остаются неуверенными в реальности улучшений.</w:t>
      </w:r>
    </w:p>
    <w:p w14:paraId="7104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7204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Дискриминационные условия доступа на товарный рынок</w:t>
      </w:r>
      <w:r>
        <w:rPr>
          <w:rFonts w:ascii="Times New Roman" w:hAnsi="Times New Roman"/>
          <w:b w:val="1"/>
          <w:color w:val="000000"/>
          <w:sz w:val="28"/>
        </w:rPr>
        <w:t xml:space="preserve">, </w:t>
      </w:r>
    </w:p>
    <w:p w14:paraId="7304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основной для бизнеса</w:t>
      </w:r>
    </w:p>
    <w:tbl>
      <w:tblPr>
        <w:tblStyle w:val="Style_10"/>
        <w:tblW w:type="auto" w:w="0"/>
        <w:tblLayout w:type="fixed"/>
      </w:tblPr>
      <w:tblGrid>
        <w:gridCol w:w="6818"/>
        <w:gridCol w:w="1681"/>
        <w:gridCol w:w="1355"/>
      </w:tblGrid>
      <w:tr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40000">
            <w:pPr>
              <w:pStyle w:val="Style_5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Варианты ответов</w:t>
            </w: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40000">
            <w:pPr>
              <w:pStyle w:val="Style_5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опрошенных, чел.</w:t>
            </w:r>
          </w:p>
        </w:tc>
        <w:tc>
          <w:tcPr>
            <w:tcW w:type="dxa" w:w="1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40000">
            <w:pPr>
              <w:pStyle w:val="Style_5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%</w:t>
            </w:r>
          </w:p>
        </w:tc>
      </w:tr>
      <w:tr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40000">
            <w:pPr>
              <w:pStyle w:val="Style_5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Отсутствие организации и проведения торгов на право заключения договоров в случаях, когда законодательство требует их</w:t>
            </w: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40000">
            <w:pPr>
              <w:pStyle w:val="Style_5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1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40000">
            <w:pPr>
              <w:pStyle w:val="Style_5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0,6</w:t>
            </w:r>
          </w:p>
        </w:tc>
      </w:tr>
      <w:tr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40000">
            <w:pPr>
              <w:pStyle w:val="Style_5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Ценовая дискриминация</w:t>
            </w: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40000">
            <w:pPr>
              <w:pStyle w:val="Style_5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type="dxa" w:w="1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40000">
            <w:pPr>
              <w:pStyle w:val="Style_5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19,2</w:t>
            </w:r>
          </w:p>
        </w:tc>
      </w:tr>
      <w:tr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40000">
            <w:pPr>
              <w:pStyle w:val="Style_5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Продажа товара только в определенном ассортименте, продажа в нагрузку, разные условия поставки</w:t>
            </w: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40000">
            <w:pPr>
              <w:pStyle w:val="Style_5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type="dxa" w:w="1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40000">
            <w:pPr>
              <w:pStyle w:val="Style_5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18,3</w:t>
            </w:r>
          </w:p>
        </w:tc>
      </w:tr>
      <w:tr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40000">
            <w:pPr>
              <w:pStyle w:val="Style_5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Акты органов государственной власти субъектов Российской Федерации, которые вводят ограничения в отношении создания хозяйствующих субъектов, осуществления ими отдельных видов деятельности</w:t>
            </w: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40000">
            <w:pPr>
              <w:pStyle w:val="Style_5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1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40000">
            <w:pPr>
              <w:pStyle w:val="Style_5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4,03</w:t>
            </w:r>
          </w:p>
        </w:tc>
      </w:tr>
      <w:tr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40000">
            <w:pPr>
              <w:pStyle w:val="Style_5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Нет</w:t>
            </w:r>
          </w:p>
        </w:tc>
        <w:tc>
          <w:tcPr>
            <w:tcW w:type="dxa" w:w="1681"/>
            <w:shd w:fill="auto" w:val="clear"/>
            <w:vAlign w:val="top"/>
          </w:tcPr>
          <w:p w14:paraId="84040000">
            <w:pPr>
              <w:pStyle w:val="Style_5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</w:t>
            </w:r>
          </w:p>
        </w:tc>
        <w:tc>
          <w:tcPr>
            <w:tcW w:type="dxa" w:w="1355"/>
            <w:vAlign w:val="center"/>
          </w:tcPr>
          <w:p w14:paraId="85040000">
            <w:pPr>
              <w:pStyle w:val="Style_5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40,9</w:t>
            </w:r>
          </w:p>
        </w:tc>
      </w:tr>
      <w:tr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40000">
            <w:pPr>
              <w:pStyle w:val="Style_5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Затрудняюсь ответить</w:t>
            </w:r>
          </w:p>
        </w:tc>
        <w:tc>
          <w:tcPr>
            <w:tcW w:type="dxa" w:w="1681"/>
            <w:shd w:fill="auto" w:val="clear"/>
            <w:vAlign w:val="top"/>
          </w:tcPr>
          <w:p w14:paraId="87040000">
            <w:pPr>
              <w:pStyle w:val="Style_5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177</w:t>
            </w:r>
          </w:p>
        </w:tc>
        <w:tc>
          <w:tcPr>
            <w:tcW w:type="dxa" w:w="1355"/>
            <w:shd w:fill="auto" w:val="clear"/>
            <w:vAlign w:val="top"/>
          </w:tcPr>
          <w:p w14:paraId="88040000">
            <w:pPr>
              <w:pStyle w:val="Style_5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35,7</w:t>
            </w:r>
          </w:p>
        </w:tc>
      </w:tr>
      <w:tr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40000">
            <w:pPr>
              <w:pStyle w:val="Style_5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 всеми перечисленными дискриминационными условиями</w:t>
            </w:r>
          </w:p>
        </w:tc>
        <w:tc>
          <w:tcPr>
            <w:tcW w:type="dxa" w:w="1681"/>
            <w:shd w:fill="auto" w:val="clear"/>
            <w:vAlign w:val="top"/>
          </w:tcPr>
          <w:p w14:paraId="8A040000">
            <w:pPr>
              <w:pStyle w:val="Style_5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355"/>
            <w:shd w:fill="auto" w:val="clear"/>
            <w:vAlign w:val="top"/>
          </w:tcPr>
          <w:p w14:paraId="8B040000">
            <w:pPr>
              <w:pStyle w:val="Style_5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</w:t>
            </w:r>
          </w:p>
        </w:tc>
      </w:tr>
    </w:tbl>
    <w:p w14:paraId="8C04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Анализируя представленную таблицу и результаты опроса, можно выделить несколько ключевых моментов относительно восприятия дискриминационных условий доступа на товарный рынок среди респондентов: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ab/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Наиболее распространённая проблема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—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ценовая дискриминация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. Почти каждый пятый респондент указал именно этот аспект как основную проблему (19,2%). Ценовая дискриминация подразумевает установление разных цен на одни и те же товары или услуги для разных потребителей, что часто воспринимается бизнесом негативно. </w:t>
      </w:r>
    </w:p>
    <w:p w14:paraId="8D04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2.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Следующая по значимости проблема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связана с продажей товаров только определённого ассортимента, включением дополнительных обязательств («продажи в нагрузку») и разными условиями поставок (18,3% голосов). Такие ситуации ограничивают возможности выбора продукции и приводят к дополнительным затратам для бизнеса. </w:t>
      </w:r>
    </w:p>
    <w:p w14:paraId="8E04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3. Отсутствие организации и проведения обязательных торгов отмечено лишь небольшим числом участников (0,6%), указывая на то, что данная практика менее критична для большинства представителей бизнеса. </w:t>
      </w:r>
    </w:p>
    <w:p w14:paraId="8F04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4. Ограничительные меры со стороны региональных властей также воспринимаются незначительной частью опрашиваемых (4,03%). </w:t>
      </w:r>
    </w:p>
    <w:p w14:paraId="9004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5. Наиболее распространённый ответ — отсутствие каких-либо проблем (40,9%) и затруднения с ответом (35,7%). Эти цифры показывают, что значительная доля бизнесменов либо не сталкивается с серьёзными препятствиями на пути выхода на рынок, либо затрудняется оценить ситуацию однозначно.</w:t>
      </w:r>
    </w:p>
    <w:p w14:paraId="9104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Можно сделать вывод, что основная масса респондентов испытывает проблемы с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ценовой дискриминацией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, что свидетельствует о важности прозрачной и справедливой ценовой политики на российском рынке. </w:t>
      </w:r>
    </w:p>
    <w:p w14:paraId="9204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Вторая важная группа барьеров связана с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ограничениями ассортимента и дополнительными обязательствами при покупке товаров</w:t>
      </w: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, что создаёт трудности для развития малого и среднего бизнеса.</w:t>
      </w:r>
    </w:p>
    <w:p w14:paraId="9304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Несмотря на наличие некоторых препятствий, большинство респондентов отмечают либо полное отсутствие значительных трудностей, либо испытывают сложности с оценкой текущей ситуации. </w:t>
      </w:r>
    </w:p>
    <w:p w14:paraId="9404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Style w:val="Style_5_ch"/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Таким образом, ключевым направлением для повышения доступности рынка остаётся работа над прозрачностью ценовых механизмов и устранение практики продаж с нагрузкой и дискриминацией ассортимента.</w:t>
      </w:r>
    </w:p>
    <w:p w14:paraId="9504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методическими рекомендациями, утвержденными департаментом инвестиций и развития малого и среднего предпринимательства Краснодарского края, на официальном сайте </w:t>
      </w:r>
      <w:r>
        <w:rPr>
          <w:rFonts w:ascii="Times New Roman" w:hAnsi="Times New Roman"/>
          <w:sz w:val="28"/>
        </w:rPr>
        <w:t xml:space="preserve">органов местного самоуправления муниципального образования Усть-Лабинский район </w:t>
      </w:r>
      <w:r>
        <w:rPr>
          <w:rFonts w:ascii="Times New Roman" w:hAnsi="Times New Roman"/>
          <w:sz w:val="28"/>
        </w:rPr>
        <w:t>adminustlabinsk.ru</w:t>
      </w:r>
      <w:r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</w:rPr>
        <w:t>Инвестпортале</w:t>
      </w:r>
      <w:r>
        <w:rPr>
          <w:rFonts w:ascii="Times New Roman" w:hAnsi="Times New Roman"/>
          <w:sz w:val="28"/>
        </w:rPr>
        <w:t xml:space="preserve"> создан раздел "В помощь предпринимателю". В данном разделе размещается федеральное, краевое и муниципальное законодательство в сфере поддержки и развития предпринимательства; информация об имущественной поддержке, в том числе о невостребованных объектах муниципальной</w:t>
      </w:r>
      <w:r>
        <w:rPr>
          <w:rFonts w:ascii="Verdana" w:hAnsi="Verdana"/>
          <w:color w:val="222222"/>
          <w:sz w:val="18"/>
        </w:rPr>
        <w:t xml:space="preserve"> </w:t>
      </w:r>
      <w:r>
        <w:rPr>
          <w:rFonts w:ascii="Times New Roman" w:hAnsi="Times New Roman"/>
          <w:sz w:val="28"/>
        </w:rPr>
        <w:t xml:space="preserve">собственности, включенных в перечни муниципального имущества, свободного от прав третьих лиц; муниципальная программа поддержки и изменения к ней; повестка дня и протоколы заседаний Совета по предпринимательству, информация о краевом Центре поддержки предпринимательства, Фонде </w:t>
      </w:r>
      <w:r>
        <w:rPr>
          <w:rFonts w:ascii="Times New Roman" w:hAnsi="Times New Roman"/>
          <w:sz w:val="28"/>
        </w:rPr>
        <w:t>микрофинансирования</w:t>
      </w:r>
      <w:r>
        <w:rPr>
          <w:rFonts w:ascii="Times New Roman" w:hAnsi="Times New Roman"/>
          <w:sz w:val="28"/>
        </w:rPr>
        <w:t>, Фонде развития бизнеса; в разделе "Важно" освещаются все мероприятия, проводимые краевыми министерствами и департаментами</w:t>
      </w:r>
      <w:r>
        <w:rPr>
          <w:rFonts w:ascii="Times New Roman" w:hAnsi="Times New Roman"/>
          <w:sz w:val="28"/>
        </w:rPr>
        <w:t xml:space="preserve"> и муниципальным районом Усть-Лабинский район</w:t>
      </w:r>
      <w:r>
        <w:rPr>
          <w:rFonts w:ascii="Times New Roman" w:hAnsi="Times New Roman"/>
          <w:sz w:val="28"/>
        </w:rPr>
        <w:t>, публикуются объявления и информация, полезная для предпринимательского сообщества. Размещаемые материалы постоянно пополняются и актуализируются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https://www.invest-ustlab.ru/ru/v-pom-predprin/</w:t>
      </w:r>
      <w:r>
        <w:rPr>
          <w:rFonts w:ascii="Times New Roman" w:hAnsi="Times New Roman"/>
          <w:sz w:val="28"/>
        </w:rPr>
        <w:t xml:space="preserve"> </w:t>
      </w:r>
    </w:p>
    <w:p w14:paraId="9604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постановления администрации МО Усть-Лабинский район от 8 августа 2011 года № 1225 на территории района создан Совет по предпринимательству при администрации муниципального образования Усть-Лабинский район. Совет является постоянно действующим совещательным органом. Он образован для обеспечения практического взаимодействия органов исполнительной власти и предпринимателей. За 2025</w:t>
      </w:r>
      <w:r>
        <w:rPr>
          <w:rFonts w:ascii="Times New Roman" w:hAnsi="Times New Roman"/>
          <w:sz w:val="28"/>
        </w:rPr>
        <w:t xml:space="preserve"> год проведено 4 заседания Совета. Совет осуществляет изучение состояния и тенденций развития предпринимательства в районе, оказывает консультативную и информационную поддержку предпринимателям, рассматривает вопросы, а также решает ряд других вопросов в рамках компетенции Совета.</w:t>
      </w:r>
    </w:p>
    <w:p w14:paraId="97040000">
      <w:pPr>
        <w:spacing w:after="0" w:line="240" w:lineRule="auto"/>
        <w:ind w:firstLine="431" w:left="0"/>
        <w:contextualSpacing w:val="1"/>
        <w:jc w:val="center"/>
        <w:rPr>
          <w:rFonts w:ascii="Times New Roman" w:hAnsi="Times New Roman"/>
          <w:b w:val="1"/>
          <w:sz w:val="28"/>
          <w:shd w:fill="FFD821" w:val="clear"/>
        </w:rPr>
      </w:pPr>
    </w:p>
    <w:p w14:paraId="98040000">
      <w:pPr>
        <w:spacing w:after="0" w:line="240" w:lineRule="auto"/>
        <w:ind w:firstLine="431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Меры, принимаемые для снижения/устранения</w:t>
      </w:r>
    </w:p>
    <w:p w14:paraId="99040000">
      <w:pPr>
        <w:spacing w:after="0" w:line="240" w:lineRule="auto"/>
        <w:ind w:firstLine="431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административных барьеров</w:t>
      </w:r>
    </w:p>
    <w:p w14:paraId="9A040000">
      <w:pPr>
        <w:spacing w:after="0" w:line="240" w:lineRule="auto"/>
        <w:ind w:firstLine="431" w:left="0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9B040000">
      <w:pPr>
        <w:pStyle w:val="Style_5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Администрация Усть-Лабинского района принимает активные меры по устранению административных барьеров и улучшению условий ведения предпринимательской деятельности в соответствии с указанием Президента Российской Федерации от 07 мая 2012 года №601 и концепцией Правительства РФ от 01 июня 2011 года №1021-р. </w:t>
      </w:r>
    </w:p>
    <w:p w14:paraId="9C040000">
      <w:pPr>
        <w:pStyle w:val="Style_5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На территории района разработан и введен порядок проведения оценки регулирующего воздействия и экспертизы действующих нормативных правовых актов, направленных на устранение излишних обременительных норм и ограничение административного давления на бизнес. </w:t>
      </w:r>
    </w:p>
    <w:p w14:paraId="9D040000">
      <w:pPr>
        <w:pStyle w:val="Style_5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С 2016 года создана специальная комиссия — Консультативный совет, включающая представителей Уполномоченного по правам предпринимателей, лидеров некоммерческого объединения «Усть-Лабинские фермеры» и предпринимателей разных форм собственности. </w:t>
      </w:r>
    </w:p>
    <w:p w14:paraId="9E040000">
      <w:pPr>
        <w:pStyle w:val="Style_5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В течение 2025 года проведены исследования и экспертиза 14 муниципальных нормативных правовых актов и трех общих нормативно-правовых актов района, что позволило своевременно скорректировать нормы и устранить возможные препятствия для субъектов малого и среднего бизнеса. </w:t>
      </w:r>
    </w:p>
    <w:p w14:paraId="9F040000">
      <w:pPr>
        <w:pStyle w:val="Style_5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Кроме того, реализуется мероприятие пункта 2.11 регионального плана поддержки экономики и социальной сферы Краснодарского края: организована работа муниципального коворкинга, предоставляющего бесплатные рабочие места представителям малого и среднего предпринимательства, а также самозанятым гражданам, использующим спецрежим налогообложения «Налог на профессиональный доход». </w:t>
      </w:r>
    </w:p>
    <w:p w14:paraId="A0040000">
      <w:pPr>
        <w:pStyle w:val="Style_5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Указанные шаги способствуют созданию благоприятных условий для бизнеса, стимулируют инвестиционную активность и развитие местного рынка труда.</w:t>
      </w:r>
    </w:p>
    <w:p w14:paraId="A1040000">
      <w:pPr>
        <w:spacing w:after="0" w:line="240" w:lineRule="auto"/>
        <w:ind w:firstLine="431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Положительный опыт преодоления административных барьеров.</w:t>
      </w:r>
    </w:p>
    <w:p w14:paraId="A2040000">
      <w:pPr>
        <w:spacing w:after="0" w:line="240" w:lineRule="auto"/>
        <w:ind w:firstLine="431" w:left="0"/>
        <w:contextualSpacing w:val="1"/>
        <w:jc w:val="center"/>
        <w:rPr>
          <w:rFonts w:ascii="Times New Roman" w:hAnsi="Times New Roman"/>
          <w:b w:val="1"/>
          <w:sz w:val="28"/>
          <w:shd w:fill="FFD821" w:val="clear"/>
        </w:rPr>
      </w:pPr>
    </w:p>
    <w:p w14:paraId="A3040000">
      <w:pPr>
        <w:pStyle w:val="Style_3"/>
        <w:spacing w:after="0" w:line="240" w:lineRule="auto"/>
        <w:ind w:firstLine="567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Опыт Усть-Лабинского района показывает, что внедрение методов бережливого производства позволяет эффективно преодолевать административные барьеры и улучшать качество предоставления государственных и муниципальных услуг. Вот ключевые моменты положительного опыта:</w:t>
      </w:r>
    </w:p>
    <w:p w14:paraId="A404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color w:val="0C0D0E"/>
          <w:spacing w:val="0"/>
          <w:sz w:val="28"/>
        </w:rPr>
      </w:pPr>
      <w:r>
        <w:rPr>
          <w:rFonts w:ascii="Times New Roman" w:hAnsi="Times New Roman"/>
          <w:b w:val="1"/>
          <w:color w:val="0C0D0E"/>
          <w:spacing w:val="0"/>
          <w:sz w:val="28"/>
        </w:rPr>
        <w:t>- Оптимизация рабочих процессов</w:t>
      </w:r>
      <w:r>
        <w:rPr>
          <w:rFonts w:ascii="Times New Roman" w:hAnsi="Times New Roman"/>
          <w:b w:val="0"/>
          <w:color w:val="0C0D0E"/>
          <w:spacing w:val="0"/>
          <w:sz w:val="28"/>
        </w:rPr>
        <w:t>: устранение излишних этапов и дублирования работ, ускоряя обработку запросов граждан.</w:t>
      </w:r>
    </w:p>
    <w:p w14:paraId="A504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color w:val="0C0D0E"/>
          <w:spacing w:val="0"/>
          <w:sz w:val="28"/>
        </w:rPr>
      </w:pPr>
      <w:r>
        <w:rPr>
          <w:rFonts w:ascii="Times New Roman" w:hAnsi="Times New Roman"/>
          <w:b w:val="0"/>
          <w:color w:val="0C0D0E"/>
          <w:spacing w:val="0"/>
          <w:sz w:val="28"/>
        </w:rPr>
        <w:t xml:space="preserve">- </w:t>
      </w:r>
      <w:r>
        <w:rPr>
          <w:rFonts w:ascii="Times New Roman" w:hAnsi="Times New Roman"/>
          <w:b w:val="1"/>
          <w:color w:val="0C0D0E"/>
          <w:spacing w:val="0"/>
          <w:sz w:val="28"/>
        </w:rPr>
        <w:t>Повышение уровня удовлетворенности граждан</w:t>
      </w:r>
      <w:r>
        <w:rPr>
          <w:rFonts w:ascii="Times New Roman" w:hAnsi="Times New Roman"/>
          <w:b w:val="0"/>
          <w:color w:val="0C0D0E"/>
          <w:spacing w:val="0"/>
          <w:sz w:val="28"/>
        </w:rPr>
        <w:t>: сокращение времени ожидания решений и создание прозрачных условий взаимодействия.</w:t>
      </w:r>
    </w:p>
    <w:p w14:paraId="A604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color w:val="0C0D0E"/>
          <w:spacing w:val="0"/>
          <w:sz w:val="28"/>
        </w:rPr>
      </w:pPr>
      <w:r>
        <w:rPr>
          <w:rFonts w:ascii="Times New Roman" w:hAnsi="Times New Roman"/>
          <w:b w:val="0"/>
          <w:color w:val="0C0D0E"/>
          <w:spacing w:val="0"/>
          <w:sz w:val="28"/>
        </w:rPr>
        <w:t xml:space="preserve">- </w:t>
      </w:r>
      <w:r>
        <w:rPr>
          <w:rFonts w:ascii="Times New Roman" w:hAnsi="Times New Roman"/>
          <w:b w:val="1"/>
          <w:color w:val="0C0D0E"/>
          <w:spacing w:val="0"/>
          <w:sz w:val="28"/>
        </w:rPr>
        <w:t>Снижение издержек</w:t>
      </w:r>
      <w:r>
        <w:rPr>
          <w:rFonts w:ascii="Times New Roman" w:hAnsi="Times New Roman"/>
          <w:b w:val="0"/>
          <w:color w:val="0C0D0E"/>
          <w:spacing w:val="0"/>
          <w:sz w:val="28"/>
        </w:rPr>
        <w:t xml:space="preserve">: уменьшение расходов бюджета за счет рационального распределения ресурсов. </w:t>
      </w:r>
    </w:p>
    <w:p w14:paraId="A704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color w:val="0C0D0E"/>
          <w:spacing w:val="0"/>
          <w:sz w:val="28"/>
        </w:rPr>
      </w:pPr>
      <w:r>
        <w:rPr>
          <w:rFonts w:ascii="Times New Roman" w:hAnsi="Times New Roman"/>
          <w:b w:val="0"/>
          <w:color w:val="0C0D0E"/>
          <w:spacing w:val="0"/>
          <w:sz w:val="28"/>
        </w:rPr>
        <w:t xml:space="preserve">В рамках программы используются современные методики картирования бизнес-процессов, анализа данных и выявления точек потери эффективности. </w:t>
      </w:r>
      <w:r>
        <w:rPr>
          <w:rFonts w:ascii="Times New Roman" w:hAnsi="Times New Roman"/>
          <w:b w:val="0"/>
          <w:color w:val="0C0D0E"/>
          <w:spacing w:val="0"/>
          <w:sz w:val="28"/>
        </w:rPr>
        <w:tab/>
      </w:r>
      <w:r>
        <w:rPr>
          <w:rFonts w:ascii="Times New Roman" w:hAnsi="Times New Roman"/>
          <w:b w:val="0"/>
          <w:color w:val="0C0D0E"/>
          <w:spacing w:val="0"/>
          <w:sz w:val="28"/>
        </w:rPr>
        <w:t xml:space="preserve">Кроме того, администрация приняла активное участие в национальных проектах, направленных на развитие инфраструктуры, поддержку молодежи и семьи, обеспечение здоровой конкуренции в экономике региона. Эти меры позволяют говорить о качественном изменении в работе муниципалитета и формировании доверительных отношений с жителями. </w:t>
      </w:r>
    </w:p>
    <w:p w14:paraId="A8040000">
      <w:pPr>
        <w:spacing w:after="0" w:before="0" w:line="240" w:lineRule="auto"/>
        <w:ind w:firstLine="709" w:left="0" w:right="0"/>
        <w:jc w:val="both"/>
        <w:rPr>
          <w:rFonts w:ascii="-apple-system" w:hAnsi="-apple-system"/>
          <w:b w:val="1"/>
          <w:color w:val="0C0D0E"/>
          <w:spacing w:val="0"/>
          <w:sz w:val="24"/>
        </w:rPr>
      </w:pPr>
      <w:r>
        <w:rPr>
          <w:rFonts w:ascii="Times New Roman" w:hAnsi="Times New Roman"/>
          <w:b w:val="0"/>
          <w:color w:val="0C0D0E"/>
          <w:spacing w:val="0"/>
          <w:sz w:val="28"/>
        </w:rPr>
        <w:t>Подход к решению административных барьеров с использованием принципов бережливого производства продемонстрировал свою высокую эффективность в Усть-Лабинском районе. Такой подход становится основой для дальнейшего совершенствования управления территориями и обеспечения высокого уровня комфорта и удобства для жителей.</w:t>
      </w:r>
      <w:r>
        <w:rPr>
          <w:rFonts w:ascii="Times New Roman" w:hAnsi="Times New Roman"/>
          <w:color w:val="FFFFFF"/>
          <w:sz w:val="28"/>
        </w:rPr>
        <w:t>О</w:t>
      </w:r>
      <w:r>
        <w:rPr>
          <w:rFonts w:ascii="nherit" w:hAnsi="nherit"/>
          <w:color w:val="FFFFFF"/>
          <w:sz w:val="24"/>
        </w:rPr>
        <w:t>ткрыть</w:t>
      </w:r>
    </w:p>
    <w:p w14:paraId="A9040000">
      <w:pPr>
        <w:pStyle w:val="Style_12"/>
        <w:ind w:firstLine="720" w:left="0"/>
        <w:jc w:val="both"/>
      </w:pPr>
      <w:r>
        <w:t>В 2025</w:t>
      </w:r>
      <w:r>
        <w:t xml:space="preserve"> году район принял участие в реализации пяти</w:t>
      </w:r>
      <w:r>
        <w:t xml:space="preserve"> НП: </w:t>
      </w:r>
      <w:r>
        <w:t xml:space="preserve"> «Инфраструктура для жизни», «</w:t>
      </w:r>
      <w:r>
        <w:t>Молодежь и дети</w:t>
      </w:r>
      <w:r>
        <w:t>», «</w:t>
      </w:r>
      <w:r>
        <w:t>Эффективная конкурентная экономика</w:t>
      </w:r>
      <w:r>
        <w:t>», «</w:t>
      </w:r>
      <w:r>
        <w:t>Семья</w:t>
      </w:r>
      <w:r>
        <w:t>»</w:t>
      </w:r>
      <w:r>
        <w:t>, «Продолжительная и активная жизнь»</w:t>
      </w:r>
      <w:r>
        <w:t xml:space="preserve">. </w:t>
      </w:r>
    </w:p>
    <w:p w14:paraId="AA040000">
      <w:pPr>
        <w:spacing w:after="0" w:line="240" w:lineRule="auto"/>
        <w:ind w:firstLine="431" w:left="0"/>
        <w:contextualSpacing w:val="1"/>
        <w:jc w:val="both"/>
        <w:rPr>
          <w:rFonts w:ascii="Times New Roman" w:hAnsi="Times New Roman"/>
          <w:sz w:val="28"/>
          <w:shd w:fill="FFD821" w:val="clear"/>
        </w:rPr>
      </w:pPr>
    </w:p>
    <w:p w14:paraId="AB040000">
      <w:pPr>
        <w:spacing w:after="0" w:line="240" w:lineRule="auto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Раздел 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 xml:space="preserve">. </w:t>
      </w:r>
      <w:r>
        <w:rPr>
          <w:rFonts w:ascii="Times New Roman" w:hAnsi="Times New Roman"/>
          <w:b w:val="1"/>
          <w:sz w:val="28"/>
        </w:rPr>
        <w:t>Результаты реализации мероприятий «дорожной карты» по содействию развитию конкуренции муниципального образования.</w:t>
      </w:r>
    </w:p>
    <w:p w14:paraId="AC04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AD04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территории муниципального образования Усть-Лабинский район с 2022 года значительно расширен перечень сфер деятельности и товарных рынков для развития конкуренции, утвержден 41 товарный рынок с учетом географического положения, территориальных особенностей, а также приоритетов социально-экономического и инвестиционного развития </w:t>
      </w:r>
    </w:p>
    <w:p w14:paraId="AE04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того, утверждена «дорожная карта» с отдельными приложениями, где определены мероприятия стратегических и программных документов, реализация которых оказывает влияние на состояние конкуренции на товарных рынках муниципального образования, а также Перечень ключевых показателей развития конкуренции к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1 </w:t>
      </w:r>
      <w:r>
        <w:rPr>
          <w:rFonts w:ascii="Times New Roman" w:hAnsi="Times New Roman"/>
          <w:sz w:val="28"/>
        </w:rPr>
        <w:t>декабря</w:t>
      </w:r>
      <w:r>
        <w:rPr>
          <w:rFonts w:ascii="Times New Roman" w:hAnsi="Times New Roman"/>
          <w:sz w:val="28"/>
        </w:rPr>
        <w:t xml:space="preserve"> 2025 года</w:t>
      </w:r>
      <w:r>
        <w:rPr>
          <w:rFonts w:ascii="Times New Roman" w:hAnsi="Times New Roman"/>
          <w:sz w:val="28"/>
        </w:rPr>
        <w:t>, которая размещена по ссылке:</w:t>
      </w:r>
      <w:r>
        <w:t xml:space="preserve"> </w:t>
      </w:r>
      <w:r>
        <w:rPr>
          <w:rStyle w:val="Style_9_ch"/>
          <w:rFonts w:ascii="Times New Roman" w:hAnsi="Times New Roman"/>
          <w:sz w:val="28"/>
        </w:rPr>
        <w:fldChar w:fldCharType="begin"/>
      </w:r>
      <w:r>
        <w:rPr>
          <w:rStyle w:val="Style_9_ch"/>
          <w:rFonts w:ascii="Times New Roman" w:hAnsi="Times New Roman"/>
          <w:sz w:val="28"/>
        </w:rPr>
        <w:instrText>HYPERLINK "https://www.adminustlabinsk.ru/information/standart-razvitiya-konkurentsii/dorozhnaya-karta/"</w:instrText>
      </w:r>
      <w:r>
        <w:rPr>
          <w:rStyle w:val="Style_9_ch"/>
          <w:rFonts w:ascii="Times New Roman" w:hAnsi="Times New Roman"/>
          <w:sz w:val="28"/>
        </w:rPr>
        <w:fldChar w:fldCharType="separate"/>
      </w:r>
      <w:r>
        <w:rPr>
          <w:rStyle w:val="Style_9_ch"/>
          <w:rFonts w:ascii="Times New Roman" w:hAnsi="Times New Roman"/>
          <w:sz w:val="28"/>
        </w:rPr>
        <w:t>https://www.adminustlabinsk.ru/information/standart-razvitiya-konkurentsii/dorozhnaya-karta/</w:t>
      </w:r>
      <w:r>
        <w:rPr>
          <w:rStyle w:val="Style_9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. </w:t>
      </w:r>
    </w:p>
    <w:p w14:paraId="AF04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Также, распоряжением администрации муниципального образования Усть-Лабинский район от </w:t>
      </w:r>
      <w:r>
        <w:rPr>
          <w:rFonts w:ascii="Times New Roman" w:hAnsi="Times New Roman"/>
          <w:sz w:val="28"/>
        </w:rPr>
        <w:t>27</w:t>
      </w:r>
      <w:r>
        <w:rPr>
          <w:rFonts w:ascii="Times New Roman" w:hAnsi="Times New Roman"/>
          <w:sz w:val="28"/>
        </w:rPr>
        <w:t>.01.202</w:t>
      </w:r>
      <w:r>
        <w:rPr>
          <w:rFonts w:ascii="Times New Roman" w:hAnsi="Times New Roman"/>
          <w:sz w:val="28"/>
        </w:rPr>
        <w:t>5 года № 20</w:t>
      </w:r>
      <w:r>
        <w:rPr>
          <w:rFonts w:ascii="Times New Roman" w:hAnsi="Times New Roman"/>
          <w:sz w:val="28"/>
        </w:rPr>
        <w:t>-р «</w:t>
      </w:r>
      <w:r>
        <w:rPr>
          <w:rFonts w:ascii="Times New Roman" w:hAnsi="Times New Roman"/>
          <w:sz w:val="28"/>
        </w:rPr>
        <w:t xml:space="preserve">О внесении изменений в распоряжении администрации муниципального образования Усть-Лабинский район от 30 декабря 2019 года №397-р «Об утверждении плана мероприятий («дорожной карты») по содействию развитию конкуренции </w:t>
      </w:r>
      <w:r>
        <w:rPr>
          <w:rFonts w:ascii="Times New Roman" w:hAnsi="Times New Roman"/>
          <w:sz w:val="28"/>
        </w:rPr>
        <w:t>на территории муниципального образования Усть-Лабинский район» утверждены 17 индивидуальных рынков:</w:t>
      </w:r>
    </w:p>
    <w:p w14:paraId="B0040000">
      <w:pPr>
        <w:pStyle w:val="Style_3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Рынок бытовых услуг;</w:t>
      </w:r>
    </w:p>
    <w:p w14:paraId="B1040000">
      <w:pPr>
        <w:pStyle w:val="Style_3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Рынок общественного питания;</w:t>
      </w:r>
    </w:p>
    <w:p w14:paraId="B2040000">
      <w:pPr>
        <w:pStyle w:val="Style_3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Рынок придорожного сервиса;</w:t>
      </w:r>
    </w:p>
    <w:p w14:paraId="B3040000">
      <w:pPr>
        <w:pStyle w:val="Style_3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Рынок пищевой продукции;</w:t>
      </w:r>
    </w:p>
    <w:p w14:paraId="B4040000">
      <w:pPr>
        <w:pStyle w:val="Style_3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Рынок финансовых услуг;</w:t>
      </w:r>
    </w:p>
    <w:p w14:paraId="B5040000">
      <w:pPr>
        <w:pStyle w:val="Style_3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Рынок страховых услуг;</w:t>
      </w:r>
    </w:p>
    <w:p w14:paraId="B6040000">
      <w:pPr>
        <w:pStyle w:val="Style_3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Рынок нефтепродуктов;</w:t>
      </w:r>
    </w:p>
    <w:p w14:paraId="B7040000">
      <w:pPr>
        <w:pStyle w:val="Style_3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Рынок овощной и </w:t>
      </w:r>
      <w:r>
        <w:rPr>
          <w:rFonts w:ascii="Times New Roman" w:hAnsi="Times New Roman"/>
          <w:sz w:val="28"/>
        </w:rPr>
        <w:t>плодово</w:t>
      </w:r>
      <w:r>
        <w:rPr>
          <w:rFonts w:ascii="Times New Roman" w:hAnsi="Times New Roman"/>
          <w:sz w:val="28"/>
        </w:rPr>
        <w:t xml:space="preserve"> – ягодной продукции;</w:t>
      </w:r>
    </w:p>
    <w:p w14:paraId="B8040000">
      <w:pPr>
        <w:pStyle w:val="Style_3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Рынок животноводства;</w:t>
      </w:r>
    </w:p>
    <w:p w14:paraId="B9040000">
      <w:pPr>
        <w:pStyle w:val="Style_3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Рынок консалтинговых услуг;</w:t>
      </w:r>
    </w:p>
    <w:p w14:paraId="BA040000">
      <w:pPr>
        <w:pStyle w:val="Style_3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Рынок производства напитков;</w:t>
      </w:r>
    </w:p>
    <w:p w14:paraId="BB040000">
      <w:pPr>
        <w:pStyle w:val="Style_3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Рынок услуг в сфере культуры;</w:t>
      </w:r>
    </w:p>
    <w:p w14:paraId="BC040000">
      <w:pPr>
        <w:pStyle w:val="Style_3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Рынок гостиничных услуг;</w:t>
      </w:r>
    </w:p>
    <w:p w14:paraId="BD040000">
      <w:pPr>
        <w:pStyle w:val="Style_3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Рынок цветоводства;</w:t>
      </w:r>
    </w:p>
    <w:p w14:paraId="BE040000">
      <w:pPr>
        <w:pStyle w:val="Style_3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Рынок переработки продукции животноводства;</w:t>
      </w:r>
    </w:p>
    <w:p w14:paraId="BF040000">
      <w:pPr>
        <w:pStyle w:val="Style_3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Рынок кадастровых и землеустроительных работ;</w:t>
      </w:r>
    </w:p>
    <w:p w14:paraId="C0040000">
      <w:pPr>
        <w:pStyle w:val="Style_3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Рынок оказания услуг по ремонту автотранспортных средств.</w:t>
      </w:r>
    </w:p>
    <w:p w14:paraId="C1040000">
      <w:pPr>
        <w:pStyle w:val="Style_3"/>
        <w:spacing w:after="0" w:line="240" w:lineRule="auto"/>
        <w:ind w:firstLine="106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Самостоятельно в план включены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27 мероприятий, направленных на содействие</w:t>
      </w:r>
      <w:r>
        <w:rPr>
          <w:rFonts w:ascii="Times New Roman" w:hAnsi="Times New Roman"/>
          <w:sz w:val="28"/>
        </w:rPr>
        <w:t xml:space="preserve"> развитию конкуренции:</w:t>
      </w:r>
    </w:p>
    <w:p w14:paraId="C2040000">
      <w:pPr>
        <w:pStyle w:val="Style_3"/>
        <w:numPr>
          <w:ilvl w:val="0"/>
          <w:numId w:val="7"/>
        </w:num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Сбор и анализ актуальной информации о состоянии конкурентной среды (рынок бытовых услуг, рынок общественного питания</w:t>
      </w:r>
      <w:r>
        <w:rPr>
          <w:rFonts w:ascii="Times New Roman" w:hAnsi="Times New Roman"/>
          <w:sz w:val="28"/>
        </w:rPr>
        <w:t>).</w:t>
      </w:r>
    </w:p>
    <w:p w14:paraId="C3040000">
      <w:pPr>
        <w:pStyle w:val="Style_3"/>
        <w:numPr>
          <w:ilvl w:val="0"/>
          <w:numId w:val="7"/>
        </w:num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Информирование уполномоченных контрольно-надзорных органов о выявленных фактах осуществления предпринимательской деятельности по оказанию бытовых услуг без оформления в соответствии с действующим налоговым и трудовым законодательством Российской Федерации.</w:t>
      </w:r>
    </w:p>
    <w:p w14:paraId="C4040000">
      <w:pPr>
        <w:pStyle w:val="Style_3"/>
        <w:numPr>
          <w:ilvl w:val="0"/>
          <w:numId w:val="7"/>
        </w:num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Актуализация сведений и предоставление дисклокации об объектах общественного питания, расположенных на территории муниципального образования Усть-Лабинский район</w:t>
      </w:r>
      <w:r>
        <w:rPr>
          <w:rFonts w:ascii="Times New Roman" w:hAnsi="Times New Roman"/>
          <w:sz w:val="28"/>
        </w:rPr>
        <w:t>.</w:t>
      </w:r>
    </w:p>
    <w:p w14:paraId="C5040000">
      <w:pPr>
        <w:pStyle w:val="Style_3"/>
        <w:numPr>
          <w:ilvl w:val="0"/>
          <w:numId w:val="7"/>
        </w:num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Оказание методологической и консультационной помощи субъектам малого и среднего предпринимательства по организации деятельности объектов придорожного сервиса, соблюдение требований законодательства в сфере торговли и услуг объектов придорожного сервиса.</w:t>
      </w:r>
    </w:p>
    <w:p w14:paraId="C6040000">
      <w:pPr>
        <w:pStyle w:val="Style_3"/>
        <w:numPr>
          <w:ilvl w:val="0"/>
          <w:numId w:val="7"/>
        </w:num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Оказание информационной поддержки руководителям объектов придорожного сервиса по вопросам модернизации и повышения привлекательности.</w:t>
      </w:r>
    </w:p>
    <w:p w14:paraId="C7040000">
      <w:pPr>
        <w:pStyle w:val="Style_3"/>
        <w:numPr>
          <w:ilvl w:val="0"/>
          <w:numId w:val="7"/>
        </w:num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инвестиционных проектов, направленных на реконструкцию и модернизацию производственных мощностей.</w:t>
      </w:r>
    </w:p>
    <w:p w14:paraId="C8040000">
      <w:pPr>
        <w:pStyle w:val="Style_3"/>
        <w:numPr>
          <w:ilvl w:val="0"/>
          <w:numId w:val="7"/>
        </w:num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Информационное взаимодействие при реализации мероприятий по повышению уровня финансовой грамотности населения.</w:t>
      </w:r>
    </w:p>
    <w:p w14:paraId="C9040000">
      <w:pPr>
        <w:pStyle w:val="Style_3"/>
        <w:numPr>
          <w:ilvl w:val="0"/>
          <w:numId w:val="7"/>
        </w:num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повышения доступности платежных услуг населению (в том числе в отдаленных, малонаселенных и труднодоступных населенных пунктах) (рынок финансовых услуг; рынок страховых услуг).</w:t>
      </w:r>
    </w:p>
    <w:p w14:paraId="CA040000">
      <w:pPr>
        <w:pStyle w:val="Style_3"/>
        <w:numPr>
          <w:ilvl w:val="0"/>
          <w:numId w:val="7"/>
        </w:num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сбора статистических показателей, характеризующих состояние экономики и социальной сферы муниципального образования (в том числе торговли, включая нефтепродукты).</w:t>
      </w:r>
    </w:p>
    <w:p w14:paraId="CB040000">
      <w:pPr>
        <w:pStyle w:val="Style_3"/>
        <w:numPr>
          <w:ilvl w:val="0"/>
          <w:numId w:val="7"/>
        </w:num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Оказание организационно-методической и информационно-консультативной помощи субъектам предпринимательства, осуществляющим (планирующим осуществить) деятельность на рынке нефтепродуктов.</w:t>
      </w:r>
    </w:p>
    <w:p w14:paraId="CC040000">
      <w:pPr>
        <w:pStyle w:val="Style_3"/>
        <w:numPr>
          <w:ilvl w:val="0"/>
          <w:numId w:val="7"/>
        </w:num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Стимулирование строительства сельскохозяйственных центров и заготовительно-распределительных пунктов.</w:t>
      </w:r>
    </w:p>
    <w:p w14:paraId="CD040000">
      <w:pPr>
        <w:pStyle w:val="Style_3"/>
        <w:numPr>
          <w:ilvl w:val="0"/>
          <w:numId w:val="7"/>
        </w:num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Стимулирование строительства прогрессивных тепличных комплексов малыми формами хозяйствования.</w:t>
      </w:r>
    </w:p>
    <w:p w14:paraId="CE040000">
      <w:pPr>
        <w:pStyle w:val="Style_3"/>
        <w:numPr>
          <w:ilvl w:val="0"/>
          <w:numId w:val="7"/>
        </w:num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Стимулирование приобретения крупного и мелкого рогатого скота малыми формами хозяйствования.</w:t>
      </w:r>
    </w:p>
    <w:p w14:paraId="CF040000">
      <w:pPr>
        <w:pStyle w:val="Style_3"/>
        <w:numPr>
          <w:ilvl w:val="0"/>
          <w:numId w:val="7"/>
        </w:num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Стимулирование строительства, реконструкции животноводческих комплексов.</w:t>
      </w:r>
    </w:p>
    <w:p w14:paraId="D0040000">
      <w:pPr>
        <w:pStyle w:val="Style_3"/>
        <w:numPr>
          <w:ilvl w:val="0"/>
          <w:numId w:val="7"/>
        </w:num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развития рынка консалтинговых услуг.</w:t>
      </w:r>
    </w:p>
    <w:p w14:paraId="D1040000">
      <w:pPr>
        <w:pStyle w:val="Style_3"/>
        <w:numPr>
          <w:ilvl w:val="0"/>
          <w:numId w:val="7"/>
        </w:num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Популяризация предпринимательства, информирования о мерах государственной поддержки для субъектов МСП.</w:t>
      </w:r>
    </w:p>
    <w:p w14:paraId="D2040000">
      <w:pPr>
        <w:pStyle w:val="Style_3"/>
        <w:numPr>
          <w:ilvl w:val="0"/>
          <w:numId w:val="7"/>
        </w:num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Оказание государственной поддержки на рынке производства напитков.</w:t>
      </w:r>
    </w:p>
    <w:p w14:paraId="D3040000">
      <w:pPr>
        <w:pStyle w:val="Style_3"/>
        <w:numPr>
          <w:ilvl w:val="0"/>
          <w:numId w:val="7"/>
        </w:num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Презентация производимой продукции на рынке производства напитков.</w:t>
      </w:r>
    </w:p>
    <w:p w14:paraId="D4040000">
      <w:pPr>
        <w:pStyle w:val="Style_3"/>
        <w:numPr>
          <w:ilvl w:val="0"/>
          <w:numId w:val="7"/>
        </w:num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повышения доступности услуг в сфере культуры.</w:t>
      </w:r>
    </w:p>
    <w:p w14:paraId="D5040000">
      <w:pPr>
        <w:pStyle w:val="Style_3"/>
        <w:numPr>
          <w:ilvl w:val="0"/>
          <w:numId w:val="7"/>
        </w:num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Организация культурно – </w:t>
      </w:r>
      <w:r>
        <w:rPr>
          <w:rFonts w:ascii="Times New Roman" w:hAnsi="Times New Roman"/>
          <w:sz w:val="28"/>
        </w:rPr>
        <w:t>досуговой</w:t>
      </w:r>
      <w:r>
        <w:rPr>
          <w:rFonts w:ascii="Times New Roman" w:hAnsi="Times New Roman"/>
          <w:sz w:val="28"/>
        </w:rPr>
        <w:t xml:space="preserve"> деятельности в сфере культуры.</w:t>
      </w:r>
    </w:p>
    <w:p w14:paraId="D6040000">
      <w:pPr>
        <w:pStyle w:val="Style_3"/>
        <w:numPr>
          <w:ilvl w:val="0"/>
          <w:numId w:val="7"/>
        </w:num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Информирование уполномоченных контрольно-надзорных органов о выявленных фактах осуществления предпринимательской деятельности в сфере гостиничного бизнеса на территории Усть-Лабинского района  без оформления в соответствии с действующим налоговым и трудовым законодательством Российской Федерации.</w:t>
      </w:r>
    </w:p>
    <w:p w14:paraId="D7040000">
      <w:pPr>
        <w:pStyle w:val="Style_3"/>
        <w:numPr>
          <w:ilvl w:val="0"/>
          <w:numId w:val="7"/>
        </w:numPr>
        <w:ind w:firstLine="36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Ведение единой системы информационного обеспечения санаторно-курортного и  туристского комплекса Краснодарского края.</w:t>
      </w:r>
    </w:p>
    <w:p w14:paraId="D8040000">
      <w:pPr>
        <w:pStyle w:val="Style_3"/>
        <w:numPr>
          <w:ilvl w:val="0"/>
          <w:numId w:val="7"/>
        </w:numPr>
        <w:ind w:firstLine="36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повышения доступности услуг в сфере рынка цветоводства.</w:t>
      </w:r>
    </w:p>
    <w:p w14:paraId="D9040000">
      <w:pPr>
        <w:pStyle w:val="Style_3"/>
        <w:numPr>
          <w:ilvl w:val="0"/>
          <w:numId w:val="7"/>
        </w:num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Оказание организационно-методической </w:t>
      </w:r>
      <w:r>
        <w:rPr>
          <w:rFonts w:ascii="Times New Roman" w:hAnsi="Times New Roman"/>
          <w:sz w:val="28"/>
        </w:rPr>
        <w:t>иинформационно-консультативной</w:t>
      </w:r>
      <w:r>
        <w:rPr>
          <w:rFonts w:ascii="Times New Roman" w:hAnsi="Times New Roman"/>
          <w:sz w:val="28"/>
        </w:rPr>
        <w:t xml:space="preserve"> помощи субъектам предпринимательства, осуществляющим (планирующим осуществить) деятельность на рынке цветоводства.</w:t>
      </w:r>
    </w:p>
    <w:p w14:paraId="DA040000">
      <w:pPr>
        <w:pStyle w:val="Style_3"/>
        <w:numPr>
          <w:ilvl w:val="0"/>
          <w:numId w:val="7"/>
        </w:num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развития переработки продукции животноводства.</w:t>
      </w:r>
    </w:p>
    <w:p w14:paraId="DB040000">
      <w:pPr>
        <w:pStyle w:val="Style_3"/>
        <w:numPr>
          <w:ilvl w:val="0"/>
          <w:numId w:val="7"/>
        </w:num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Стимулирование </w:t>
      </w:r>
      <w:r>
        <w:rPr>
          <w:rFonts w:ascii="Times New Roman" w:hAnsi="Times New Roman"/>
          <w:sz w:val="28"/>
        </w:rPr>
        <w:t>развития рынка переработки продукции животноводства</w:t>
      </w:r>
      <w:r>
        <w:rPr>
          <w:rFonts w:ascii="Times New Roman" w:hAnsi="Times New Roman"/>
          <w:sz w:val="28"/>
        </w:rPr>
        <w:t>.</w:t>
      </w:r>
    </w:p>
    <w:p w14:paraId="DC040000">
      <w:pPr>
        <w:pStyle w:val="Style_3"/>
        <w:numPr>
          <w:ilvl w:val="0"/>
          <w:numId w:val="7"/>
        </w:num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в сфере государственного регулирования деятельности для содействия развития товарного рынка.</w:t>
      </w:r>
    </w:p>
    <w:p w14:paraId="DD040000">
      <w:pPr>
        <w:pStyle w:val="Style_3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анализа текущей ситуации на индивидуальных рынках приведены в разделе 1 настоящего отчета.</w:t>
      </w:r>
    </w:p>
    <w:p w14:paraId="DE04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</w:t>
      </w:r>
      <w:r>
        <w:rPr>
          <w:rFonts w:ascii="Times New Roman" w:hAnsi="Times New Roman"/>
          <w:sz w:val="28"/>
        </w:rPr>
        <w:t>годовых значений ключевых показателей по содействию развитию конкуренции на товарных рынках по итогам работы за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 выполнены в полном объеме. Информация по форме установленной Минэкономразвити</w:t>
      </w:r>
      <w:r>
        <w:rPr>
          <w:rFonts w:ascii="Times New Roman" w:hAnsi="Times New Roman"/>
          <w:sz w:val="28"/>
        </w:rPr>
        <w:t>я России указана в приложении 2.</w:t>
      </w:r>
    </w:p>
    <w:p w14:paraId="DF04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</w:p>
    <w:p w14:paraId="E004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Раздел 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>. Сведения о лучших региональных практиках содействия развитию конкуренции, внедренных в муниципальном образовании в 20</w:t>
      </w:r>
      <w:r>
        <w:rPr>
          <w:rFonts w:ascii="Times New Roman" w:hAnsi="Times New Roman"/>
          <w:b w:val="1"/>
          <w:sz w:val="28"/>
        </w:rPr>
        <w:t>25</w:t>
      </w:r>
      <w:r>
        <w:rPr>
          <w:rFonts w:ascii="Times New Roman" w:hAnsi="Times New Roman"/>
          <w:b w:val="1"/>
          <w:sz w:val="28"/>
        </w:rPr>
        <w:t xml:space="preserve"> году.</w:t>
      </w:r>
    </w:p>
    <w:p w14:paraId="E1040000">
      <w:pPr>
        <w:tabs>
          <w:tab w:leader="none" w:pos="274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 xml:space="preserve">учшие </w:t>
      </w:r>
      <w:r>
        <w:rPr>
          <w:rFonts w:ascii="Times New Roman" w:hAnsi="Times New Roman"/>
          <w:sz w:val="28"/>
        </w:rPr>
        <w:t>муниципальные практики</w:t>
      </w:r>
      <w:r>
        <w:rPr>
          <w:rFonts w:ascii="Times New Roman" w:hAnsi="Times New Roman"/>
          <w:sz w:val="28"/>
        </w:rPr>
        <w:t xml:space="preserve"> содействия развитию </w:t>
      </w:r>
      <w:r>
        <w:rPr>
          <w:rFonts w:ascii="Times New Roman" w:hAnsi="Times New Roman"/>
          <w:sz w:val="28"/>
        </w:rPr>
        <w:t>конкуренции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реализованные в муниципальном образовании Крымский район приведены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риложении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к </w:t>
      </w:r>
      <w:r>
        <w:rPr>
          <w:rFonts w:ascii="Times New Roman" w:hAnsi="Times New Roman"/>
          <w:sz w:val="28"/>
        </w:rPr>
        <w:t xml:space="preserve">годовому </w:t>
      </w:r>
      <w:r>
        <w:rPr>
          <w:rFonts w:ascii="Times New Roman" w:hAnsi="Times New Roman"/>
          <w:sz w:val="28"/>
        </w:rPr>
        <w:t>отчету.</w:t>
      </w:r>
      <w:r>
        <w:rPr>
          <w:rFonts w:ascii="Times New Roman" w:hAnsi="Times New Roman"/>
          <w:sz w:val="28"/>
        </w:rPr>
        <w:t xml:space="preserve"> </w:t>
      </w:r>
    </w:p>
    <w:p w14:paraId="E2040000">
      <w:pPr>
        <w:spacing w:after="0" w:line="240" w:lineRule="auto"/>
        <w:ind/>
        <w:jc w:val="both"/>
        <w:rPr>
          <w:rFonts w:ascii="Times New Roman" w:hAnsi="Times New Roman"/>
          <w:sz w:val="28"/>
          <w:shd w:fill="FFD821" w:val="clear"/>
        </w:rPr>
      </w:pPr>
    </w:p>
    <w:p w14:paraId="E3040000">
      <w:pPr>
        <w:pStyle w:val="Style_7"/>
        <w:tabs>
          <w:tab w:leader="none" w:pos="993" w:val="left"/>
        </w:tabs>
        <w:spacing w:line="276" w:lineRule="auto"/>
        <w:ind w:firstLine="709" w:left="0"/>
        <w:jc w:val="both"/>
      </w:pPr>
    </w:p>
    <w:p w14:paraId="E4040000">
      <w:pPr>
        <w:pStyle w:val="Style_7"/>
        <w:tabs>
          <w:tab w:leader="none" w:pos="993" w:val="left"/>
        </w:tabs>
        <w:spacing w:line="276" w:lineRule="auto"/>
        <w:ind w:firstLine="709" w:left="0"/>
        <w:jc w:val="both"/>
      </w:pPr>
    </w:p>
    <w:p w14:paraId="E5040000">
      <w:pPr>
        <w:pStyle w:val="Style_7"/>
        <w:tabs>
          <w:tab w:leader="none" w:pos="993" w:val="left"/>
        </w:tabs>
        <w:spacing w:line="276" w:lineRule="auto"/>
        <w:ind w:firstLine="709" w:left="0"/>
        <w:jc w:val="both"/>
      </w:pPr>
    </w:p>
    <w:p w14:paraId="E6040000">
      <w:pPr>
        <w:pStyle w:val="Style_7"/>
        <w:tabs>
          <w:tab w:leader="none" w:pos="993" w:val="left"/>
        </w:tabs>
        <w:spacing w:line="276" w:lineRule="auto"/>
        <w:ind w:firstLine="709" w:left="0"/>
        <w:jc w:val="both"/>
      </w:pPr>
    </w:p>
    <w:p w14:paraId="E7040000">
      <w:pPr>
        <w:pStyle w:val="Style_7"/>
        <w:tabs>
          <w:tab w:leader="none" w:pos="993" w:val="left"/>
        </w:tabs>
        <w:spacing w:line="276" w:lineRule="auto"/>
        <w:ind w:firstLine="709" w:left="0"/>
        <w:jc w:val="both"/>
      </w:pPr>
    </w:p>
    <w:p w14:paraId="E8040000">
      <w:pPr>
        <w:pStyle w:val="Style_7"/>
        <w:tabs>
          <w:tab w:leader="none" w:pos="993" w:val="left"/>
        </w:tabs>
        <w:spacing w:line="276" w:lineRule="auto"/>
        <w:ind w:firstLine="709" w:left="0"/>
        <w:jc w:val="both"/>
      </w:pPr>
    </w:p>
    <w:p w14:paraId="E9040000">
      <w:pPr>
        <w:pStyle w:val="Style_7"/>
        <w:tabs>
          <w:tab w:leader="none" w:pos="993" w:val="left"/>
        </w:tabs>
        <w:spacing w:line="276" w:lineRule="auto"/>
        <w:ind w:firstLine="709" w:left="0"/>
        <w:jc w:val="both"/>
      </w:pPr>
    </w:p>
    <w:p w14:paraId="EA040000">
      <w:pPr>
        <w:pStyle w:val="Style_7"/>
        <w:tabs>
          <w:tab w:leader="none" w:pos="993" w:val="left"/>
        </w:tabs>
        <w:spacing w:line="276" w:lineRule="auto"/>
        <w:ind w:firstLine="709" w:left="0"/>
        <w:jc w:val="both"/>
      </w:pPr>
    </w:p>
    <w:p w14:paraId="EB040000">
      <w:pPr>
        <w:pStyle w:val="Style_7"/>
        <w:tabs>
          <w:tab w:leader="none" w:pos="993" w:val="left"/>
        </w:tabs>
        <w:spacing w:line="276" w:lineRule="auto"/>
        <w:ind w:firstLine="709" w:left="0"/>
        <w:jc w:val="both"/>
      </w:pPr>
    </w:p>
    <w:p w14:paraId="EC040000">
      <w:pPr>
        <w:pStyle w:val="Style_7"/>
        <w:tabs>
          <w:tab w:leader="none" w:pos="993" w:val="left"/>
        </w:tabs>
        <w:spacing w:line="276" w:lineRule="auto"/>
        <w:ind w:firstLine="709" w:left="0"/>
        <w:jc w:val="both"/>
      </w:pPr>
    </w:p>
    <w:p w14:paraId="ED040000">
      <w:pPr>
        <w:pStyle w:val="Style_7"/>
        <w:tabs>
          <w:tab w:leader="none" w:pos="993" w:val="left"/>
        </w:tabs>
        <w:spacing w:line="276" w:lineRule="auto"/>
        <w:ind w:firstLine="709" w:left="0"/>
        <w:jc w:val="both"/>
      </w:pPr>
    </w:p>
    <w:p w14:paraId="EE040000">
      <w:pPr>
        <w:pStyle w:val="Style_7"/>
        <w:tabs>
          <w:tab w:leader="none" w:pos="993" w:val="left"/>
        </w:tabs>
        <w:spacing w:line="276" w:lineRule="auto"/>
        <w:ind w:firstLine="709" w:left="0"/>
        <w:jc w:val="both"/>
      </w:pPr>
      <w:r>
        <w:t>ПРИЛОЖЕНИЯ</w:t>
      </w:r>
    </w:p>
    <w:p w14:paraId="EF040000">
      <w:pPr>
        <w:pStyle w:val="Style_7"/>
        <w:tabs>
          <w:tab w:leader="none" w:pos="993" w:val="left"/>
        </w:tabs>
        <w:ind w:firstLine="709" w:left="0"/>
        <w:jc w:val="both"/>
      </w:pPr>
      <w:r>
        <w:t xml:space="preserve">1. </w:t>
      </w:r>
      <w:r>
        <w:t>Результаты мониторинга деятельности муниципальных унитарных предприятий, подведомственных муниципальных учреждений муниципального образования Краснодарского края и хозяйственных обществ, акции (доли) которых принадлежат муниципальному образованию  Усть-Лабинский район за 2025 год</w:t>
      </w:r>
      <w:r>
        <w:t>.</w:t>
      </w:r>
    </w:p>
    <w:p w14:paraId="F0040000">
      <w:pPr>
        <w:pStyle w:val="Style_7"/>
        <w:tabs>
          <w:tab w:leader="none" w:pos="993" w:val="left"/>
        </w:tabs>
        <w:ind w:firstLine="709" w:left="0"/>
        <w:jc w:val="both"/>
      </w:pPr>
      <w:r>
        <w:t>2.</w:t>
      </w:r>
      <w:r>
        <w:t xml:space="preserve"> </w:t>
      </w:r>
      <w:r>
        <w:t>Сведения о достижении целевых значений контрольных показателей эффективности, установленных в плане мероприятий ("дорожной карте") по содействию развитию конкуренции в муниципальном образовании</w:t>
      </w:r>
      <w:r>
        <w:t xml:space="preserve"> Усть-Лабинский муниципальный район</w:t>
      </w:r>
      <w:r>
        <w:t xml:space="preserve"> Краснодарского края</w:t>
      </w:r>
      <w:r>
        <w:t>.</w:t>
      </w:r>
    </w:p>
    <w:p w14:paraId="F1040000">
      <w:pPr>
        <w:pStyle w:val="Style_7"/>
        <w:tabs>
          <w:tab w:leader="none" w:pos="993" w:val="left"/>
        </w:tabs>
        <w:ind w:firstLine="709" w:left="0"/>
        <w:jc w:val="both"/>
      </w:pPr>
      <w:r>
        <w:t xml:space="preserve">3. </w:t>
      </w:r>
      <w:r>
        <w:t>Информация о реализации системных мероприятий, направленных на развитие конкуренции в Усть-Лабинском муниципальном районе Краснодарского края  по итогам 2025 года</w:t>
      </w:r>
      <w:r>
        <w:t>.</w:t>
      </w:r>
    </w:p>
    <w:p w14:paraId="F2040000">
      <w:pPr>
        <w:pStyle w:val="Style_7"/>
        <w:tabs>
          <w:tab w:leader="none" w:pos="993" w:val="left"/>
        </w:tabs>
        <w:ind w:firstLine="709" w:left="0"/>
        <w:jc w:val="both"/>
      </w:pPr>
      <w:r>
        <w:t xml:space="preserve">4. </w:t>
      </w:r>
      <w:r>
        <w:t>Сведения о лучших муниципальных практиках содействия развитию конкуренции, внедренных в муниципальном образовании Усть-Лабинский муниципальный район Краснодарского края в 2025 году</w:t>
      </w:r>
      <w:r>
        <w:t>.</w:t>
      </w:r>
      <w:r>
        <w:t xml:space="preserve"> </w:t>
      </w:r>
    </w:p>
    <w:p w14:paraId="F3040000">
      <w:pPr>
        <w:pStyle w:val="Style_7"/>
        <w:tabs>
          <w:tab w:leader="none" w:pos="993" w:val="left"/>
        </w:tabs>
        <w:ind w:firstLine="709" w:left="0"/>
        <w:jc w:val="both"/>
        <w:rPr>
          <w:shd w:fill="FFD821" w:val="clear"/>
        </w:rPr>
      </w:pPr>
    </w:p>
    <w:sectPr>
      <w:footerReference r:id="rId1" w:type="default"/>
      <w:pgSz w:h="16838" w:orient="portrait" w:w="11906"/>
      <w:pgMar w:bottom="993" w:footer="709" w:gutter="0" w:header="709" w:left="1701" w:right="567" w:top="70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450" w:left="450"/>
      </w:pPr>
    </w:lvl>
    <w:lvl w:ilvl="1">
      <w:start w:val="1"/>
      <w:numFmt w:val="decimal"/>
      <w:lvlText w:val="%1.%2."/>
      <w:lvlJc w:val="left"/>
      <w:pPr>
        <w:ind w:hanging="720" w:left="720"/>
      </w:pPr>
    </w:lvl>
    <w:lvl w:ilvl="2">
      <w:start w:val="1"/>
      <w:numFmt w:val="decimal"/>
      <w:lvlText w:val="%1.%2.%3."/>
      <w:lvlJc w:val="left"/>
      <w:pPr>
        <w:ind w:hanging="720" w:left="720"/>
      </w:pPr>
    </w:lvl>
    <w:lvl w:ilvl="3">
      <w:start w:val="1"/>
      <w:numFmt w:val="decimal"/>
      <w:lvlText w:val="%1.%2.%3.%4."/>
      <w:lvlJc w:val="left"/>
      <w:pPr>
        <w:ind w:hanging="1080" w:left="1080"/>
      </w:pPr>
    </w:lvl>
    <w:lvl w:ilvl="4">
      <w:start w:val="1"/>
      <w:numFmt w:val="decimal"/>
      <w:lvlText w:val="%1.%2.%3.%4.%5."/>
      <w:lvlJc w:val="left"/>
      <w:pPr>
        <w:ind w:hanging="1080" w:left="1080"/>
      </w:pPr>
    </w:lvl>
    <w:lvl w:ilvl="5">
      <w:start w:val="1"/>
      <w:numFmt w:val="decimal"/>
      <w:lvlText w:val="%1.%2.%3.%4.%5.%6."/>
      <w:lvlJc w:val="left"/>
      <w:pPr>
        <w:ind w:hanging="1440" w:left="1440"/>
      </w:pPr>
    </w:lvl>
    <w:lvl w:ilvl="6">
      <w:start w:val="1"/>
      <w:numFmt w:val="decimal"/>
      <w:lvlText w:val="%1.%2.%3.%4.%5.%6.%7."/>
      <w:lvlJc w:val="left"/>
      <w:pPr>
        <w:ind w:hanging="1800" w:left="1800"/>
      </w:pPr>
    </w:lvl>
    <w:lvl w:ilvl="7">
      <w:start w:val="1"/>
      <w:numFmt w:val="decimal"/>
      <w:lvlText w:val="%1.%2.%3.%4.%5.%6.%7.%8."/>
      <w:lvlJc w:val="left"/>
      <w:pPr>
        <w:ind w:hanging="1800" w:left="1800"/>
      </w:pPr>
    </w:lvl>
    <w:lvl w:ilvl="8">
      <w:start w:val="1"/>
      <w:numFmt w:val="decimal"/>
      <w:lvlText w:val="%1.%2.%3.%4.%5.%6.%7.%8.%9."/>
      <w:lvlJc w:val="left"/>
      <w:pPr>
        <w:ind w:hanging="2160" w:left="216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decimal"/>
      <w:lvlText w:val="%1"/>
      <w:lvlJc w:val="left"/>
      <w:pPr>
        <w:ind w:hanging="360" w:left="720"/>
      </w:pPr>
    </w:lvl>
    <w:lvl w:ilvl="1">
      <w:start w:val="3"/>
      <w:numFmt w:val="decimal"/>
      <w:lvlText w:val="%1.%2"/>
      <w:lvlJc w:val="left"/>
      <w:pPr>
        <w:ind w:hanging="360" w:left="720"/>
      </w:pPr>
    </w:lvl>
    <w:lvl w:ilvl="2">
      <w:start w:val="1"/>
      <w:numFmt w:val="decimal"/>
      <w:lvlText w:val="%1.%2.%3"/>
      <w:lvlJc w:val="left"/>
      <w:pPr>
        <w:ind w:hanging="720" w:left="1080"/>
      </w:pPr>
    </w:lvl>
    <w:lvl w:ilvl="3">
      <w:start w:val="1"/>
      <w:numFmt w:val="decimal"/>
      <w:lvlText w:val="%1.%2.%3.%4"/>
      <w:lvlJc w:val="left"/>
      <w:pPr>
        <w:ind w:hanging="1080" w:left="1440"/>
      </w:pPr>
    </w:lvl>
    <w:lvl w:ilvl="4">
      <w:start w:val="1"/>
      <w:numFmt w:val="decimal"/>
      <w:lvlText w:val="%1.%2.%3.%4.%5"/>
      <w:lvlJc w:val="left"/>
      <w:pPr>
        <w:ind w:hanging="1080" w:left="1440"/>
      </w:pPr>
    </w:lvl>
    <w:lvl w:ilvl="5">
      <w:start w:val="1"/>
      <w:numFmt w:val="decimal"/>
      <w:lvlText w:val="%1.%2.%3.%4.%5.%6"/>
      <w:lvlJc w:val="left"/>
      <w:pPr>
        <w:ind w:hanging="1440" w:left="1800"/>
      </w:pPr>
    </w:lvl>
    <w:lvl w:ilvl="6">
      <w:start w:val="1"/>
      <w:numFmt w:val="decimal"/>
      <w:lvlText w:val="%1.%2.%3.%4.%5.%6.%7"/>
      <w:lvlJc w:val="left"/>
      <w:pPr>
        <w:ind w:hanging="1440" w:left="1800"/>
      </w:pPr>
    </w:lvl>
    <w:lvl w:ilvl="7">
      <w:start w:val="1"/>
      <w:numFmt w:val="decimal"/>
      <w:lvlText w:val="%1.%2.%3.%4.%5.%6.%7.%8"/>
      <w:lvlJc w:val="left"/>
      <w:pPr>
        <w:ind w:hanging="1800" w:left="2160"/>
      </w:pPr>
    </w:lvl>
    <w:lvl w:ilvl="8">
      <w:start w:val="1"/>
      <w:numFmt w:val="decimal"/>
      <w:lvlText w:val="%1.%2.%3.%4.%5.%6.%7.%8.%9"/>
      <w:lvlJc w:val="left"/>
      <w:pPr>
        <w:ind w:hanging="2160" w:left="2520"/>
      </w:pPr>
    </w:lvl>
  </w:abstractNum>
  <w:abstractNum w:abstractNumId="3">
    <w:lvl w:ilvl="0">
      <w:start w:val="1"/>
      <w:numFmt w:val="decimal"/>
      <w:lvlText w:val="%1."/>
      <w:lvlJc w:val="left"/>
      <w:pPr>
        <w:ind w:hanging="360" w:left="1068"/>
      </w:pPr>
    </w:lvl>
    <w:lvl w:ilvl="1">
      <w:start w:val="1"/>
      <w:numFmt w:val="lowerLetter"/>
      <w:lvlText w:val="%2."/>
      <w:lvlJc w:val="left"/>
      <w:pPr>
        <w:ind w:hanging="360" w:left="1788"/>
      </w:pPr>
    </w:lvl>
    <w:lvl w:ilvl="2">
      <w:start w:val="1"/>
      <w:numFmt w:val="lowerRoman"/>
      <w:lvlText w:val="%3."/>
      <w:lvlJc w:val="right"/>
      <w:pPr>
        <w:ind w:hanging="180" w:left="2508"/>
      </w:pPr>
    </w:lvl>
    <w:lvl w:ilvl="3">
      <w:start w:val="1"/>
      <w:numFmt w:val="decimal"/>
      <w:lvlText w:val="%4."/>
      <w:lvlJc w:val="left"/>
      <w:pPr>
        <w:ind w:hanging="360" w:left="3228"/>
      </w:pPr>
    </w:lvl>
    <w:lvl w:ilvl="4">
      <w:start w:val="1"/>
      <w:numFmt w:val="lowerLetter"/>
      <w:lvlText w:val="%5."/>
      <w:lvlJc w:val="left"/>
      <w:pPr>
        <w:ind w:hanging="360" w:left="3948"/>
      </w:pPr>
    </w:lvl>
    <w:lvl w:ilvl="5">
      <w:start w:val="1"/>
      <w:numFmt w:val="lowerRoman"/>
      <w:lvlText w:val="%6."/>
      <w:lvlJc w:val="right"/>
      <w:pPr>
        <w:ind w:hanging="180" w:left="4668"/>
      </w:pPr>
    </w:lvl>
    <w:lvl w:ilvl="6">
      <w:start w:val="1"/>
      <w:numFmt w:val="decimal"/>
      <w:lvlText w:val="%7."/>
      <w:lvlJc w:val="left"/>
      <w:pPr>
        <w:ind w:hanging="360" w:left="5388"/>
      </w:pPr>
    </w:lvl>
    <w:lvl w:ilvl="7">
      <w:start w:val="1"/>
      <w:numFmt w:val="lowerLetter"/>
      <w:lvlText w:val="%8."/>
      <w:lvlJc w:val="left"/>
      <w:pPr>
        <w:ind w:hanging="360" w:left="6108"/>
      </w:pPr>
    </w:lvl>
    <w:lvl w:ilvl="8">
      <w:start w:val="1"/>
      <w:numFmt w:val="lowerRoman"/>
      <w:lvlText w:val="%9."/>
      <w:lvlJc w:val="right"/>
      <w:pPr>
        <w:ind w:hanging="180" w:left="6828"/>
      </w:pPr>
    </w:lvl>
  </w:abstractNum>
  <w:abstractNum w:abstractNumId="4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decimal"/>
      <w:lvlText w:val="%1."/>
      <w:lvlJc w:val="left"/>
      <w:pPr>
        <w:ind w:hanging="360" w:left="1068"/>
      </w:pPr>
    </w:lvl>
    <w:lvl w:ilvl="1">
      <w:start w:val="1"/>
      <w:numFmt w:val="decimal"/>
      <w:lvlText w:val="%1.%2."/>
      <w:lvlJc w:val="left"/>
      <w:pPr>
        <w:ind w:hanging="360" w:left="1068"/>
      </w:pPr>
    </w:lvl>
    <w:lvl w:ilvl="2">
      <w:start w:val="1"/>
      <w:numFmt w:val="decimal"/>
      <w:lvlText w:val="%1.%2.%3."/>
      <w:lvlJc w:val="left"/>
      <w:pPr>
        <w:ind w:hanging="720" w:left="1428"/>
      </w:pPr>
    </w:lvl>
    <w:lvl w:ilvl="3">
      <w:start w:val="1"/>
      <w:numFmt w:val="decimal"/>
      <w:lvlText w:val="%1.%2.%3.%4."/>
      <w:lvlJc w:val="left"/>
      <w:pPr>
        <w:ind w:hanging="720" w:left="1428"/>
      </w:pPr>
    </w:lvl>
    <w:lvl w:ilvl="4">
      <w:start w:val="1"/>
      <w:numFmt w:val="decimal"/>
      <w:lvlText w:val="%1.%2.%3.%4.%5."/>
      <w:lvlJc w:val="left"/>
      <w:pPr>
        <w:ind w:hanging="1080" w:left="1788"/>
      </w:pPr>
    </w:lvl>
    <w:lvl w:ilvl="5">
      <w:start w:val="1"/>
      <w:numFmt w:val="decimal"/>
      <w:lvlText w:val="%1.%2.%3.%4.%5.%6."/>
      <w:lvlJc w:val="left"/>
      <w:pPr>
        <w:ind w:hanging="1080" w:left="1788"/>
      </w:pPr>
    </w:lvl>
    <w:lvl w:ilvl="6">
      <w:start w:val="1"/>
      <w:numFmt w:val="decimal"/>
      <w:lvlText w:val="%1.%2.%3.%4.%5.%6.%7."/>
      <w:lvlJc w:val="left"/>
      <w:pPr>
        <w:ind w:hanging="1440" w:left="2148"/>
      </w:pPr>
    </w:lvl>
    <w:lvl w:ilvl="7">
      <w:start w:val="1"/>
      <w:numFmt w:val="decimal"/>
      <w:lvlText w:val="%1.%2.%3.%4.%5.%6.%7.%8."/>
      <w:lvlJc w:val="left"/>
      <w:pPr>
        <w:ind w:hanging="1440" w:left="2148"/>
      </w:pPr>
    </w:lvl>
    <w:lvl w:ilvl="8">
      <w:start w:val="1"/>
      <w:numFmt w:val="decimal"/>
      <w:lvlText w:val="%1.%2.%3.%4.%5.%6.%7.%8.%9."/>
      <w:lvlJc w:val="left"/>
      <w:pPr>
        <w:ind w:hanging="1800" w:left="2508"/>
      </w:pPr>
    </w:lvl>
  </w:abstractNum>
  <w:abstractNum w:abstractNumId="6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7">
    <w:lvl w:ilvl="0">
      <w:start w:val="1"/>
      <w:numFmt w:val="bullet"/>
      <w:pStyle w:val="Style_16"/>
      <w:lvlText w:val=""/>
      <w:lvlJc w:val="left"/>
      <w:pPr>
        <w:tabs>
          <w:tab w:leader="none" w:pos="360" w:val="left"/>
        </w:tabs>
        <w:ind w:hanging="360" w:left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13" w:type="paragraph">
    <w:name w:val="Цветовое выделение"/>
    <w:link w:val="Style_13_ch"/>
    <w:rPr>
      <w:b w:val="1"/>
      <w:color w:val="26282F"/>
    </w:rPr>
  </w:style>
  <w:style w:styleId="Style_13_ch" w:type="character">
    <w:name w:val="Цветовое выделение"/>
    <w:link w:val="Style_13"/>
    <w:rPr>
      <w:b w:val="1"/>
      <w:color w:val="26282F"/>
    </w:rPr>
  </w:style>
  <w:style w:styleId="Style_14" w:type="paragraph">
    <w:name w:val="toc 2"/>
    <w:next w:val="Style_5"/>
    <w:link w:val="Style_1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4_ch" w:type="character">
    <w:name w:val="toc 2"/>
    <w:link w:val="Style_14"/>
    <w:rPr>
      <w:rFonts w:ascii="XO Thames" w:hAnsi="XO Thames"/>
      <w:sz w:val="28"/>
    </w:rPr>
  </w:style>
  <w:style w:styleId="Style_15" w:type="paragraph">
    <w:name w:val="annotation text"/>
    <w:basedOn w:val="Style_5"/>
    <w:link w:val="Style_15_ch"/>
    <w:pPr>
      <w:spacing w:after="160" w:line="240" w:lineRule="auto"/>
      <w:ind/>
    </w:pPr>
    <w:rPr>
      <w:rFonts w:ascii="Calibri" w:hAnsi="Calibri"/>
      <w:sz w:val="20"/>
    </w:rPr>
  </w:style>
  <w:style w:styleId="Style_15_ch" w:type="character">
    <w:name w:val="annotation text"/>
    <w:basedOn w:val="Style_5_ch"/>
    <w:link w:val="Style_15"/>
    <w:rPr>
      <w:rFonts w:ascii="Calibri" w:hAnsi="Calibri"/>
      <w:sz w:val="20"/>
    </w:rPr>
  </w:style>
  <w:style w:styleId="Style_16" w:type="paragraph">
    <w:name w:val="List Bullet"/>
    <w:basedOn w:val="Style_5"/>
    <w:link w:val="Style_16_ch"/>
    <w:pPr>
      <w:numPr>
        <w:numId w:val="8"/>
      </w:numPr>
      <w:ind/>
      <w:contextualSpacing w:val="1"/>
    </w:pPr>
  </w:style>
  <w:style w:styleId="Style_16_ch" w:type="character">
    <w:name w:val="List Bullet"/>
    <w:basedOn w:val="Style_5_ch"/>
    <w:link w:val="Style_16"/>
  </w:style>
  <w:style w:styleId="Style_17" w:type="paragraph">
    <w:name w:val="toc 4"/>
    <w:next w:val="Style_5"/>
    <w:link w:val="Style_1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7_ch" w:type="character">
    <w:name w:val="toc 4"/>
    <w:link w:val="Style_17"/>
    <w:rPr>
      <w:rFonts w:ascii="XO Thames" w:hAnsi="XO Thames"/>
      <w:sz w:val="28"/>
    </w:rPr>
  </w:style>
  <w:style w:styleId="Style_1" w:type="paragraph">
    <w:name w:val="foot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5_ch"/>
    <w:link w:val="Style_1"/>
  </w:style>
  <w:style w:styleId="Style_18" w:type="paragraph">
    <w:name w:val="toc 6"/>
    <w:next w:val="Style_5"/>
    <w:link w:val="Style_1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8_ch" w:type="character">
    <w:name w:val="toc 6"/>
    <w:link w:val="Style_18"/>
    <w:rPr>
      <w:rFonts w:ascii="XO Thames" w:hAnsi="XO Thames"/>
      <w:sz w:val="28"/>
    </w:rPr>
  </w:style>
  <w:style w:styleId="Style_19" w:type="paragraph">
    <w:name w:val="toc 7"/>
    <w:next w:val="Style_5"/>
    <w:link w:val="Style_1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20" w:type="paragraph">
    <w:name w:val="Без интервала1"/>
    <w:link w:val="Style_20_ch"/>
    <w:pPr>
      <w:spacing w:after="0" w:line="240" w:lineRule="auto"/>
      <w:ind/>
    </w:pPr>
    <w:rPr>
      <w:rFonts w:ascii="Liberation Serif" w:hAnsi="Liberation Serif"/>
      <w:sz w:val="24"/>
    </w:rPr>
  </w:style>
  <w:style w:styleId="Style_20_ch" w:type="character">
    <w:name w:val="Без интервала1"/>
    <w:link w:val="Style_20"/>
    <w:rPr>
      <w:rFonts w:ascii="Liberation Serif" w:hAnsi="Liberation Serif"/>
      <w:sz w:val="24"/>
    </w:rPr>
  </w:style>
  <w:style w:styleId="Style_21" w:type="paragraph">
    <w:name w:val="Emphasis"/>
    <w:link w:val="Style_21_ch"/>
    <w:rPr>
      <w:i w:val="1"/>
    </w:rPr>
  </w:style>
  <w:style w:styleId="Style_21_ch" w:type="character">
    <w:name w:val="Emphasis"/>
    <w:link w:val="Style_21"/>
    <w:rPr>
      <w:i w:val="1"/>
    </w:rPr>
  </w:style>
  <w:style w:styleId="Style_22" w:type="paragraph">
    <w:name w:val="Endnote"/>
    <w:basedOn w:val="Style_5"/>
    <w:link w:val="Style_22_ch"/>
    <w:pPr>
      <w:spacing w:after="0" w:line="240" w:lineRule="auto"/>
      <w:ind/>
    </w:pPr>
    <w:rPr>
      <w:rFonts w:ascii="Calibri" w:hAnsi="Calibri"/>
      <w:sz w:val="20"/>
    </w:rPr>
  </w:style>
  <w:style w:styleId="Style_22_ch" w:type="character">
    <w:name w:val="Endnote"/>
    <w:basedOn w:val="Style_5_ch"/>
    <w:link w:val="Style_22"/>
    <w:rPr>
      <w:rFonts w:ascii="Calibri" w:hAnsi="Calibri"/>
      <w:sz w:val="20"/>
    </w:rPr>
  </w:style>
  <w:style w:styleId="Style_23" w:type="paragraph">
    <w:name w:val="heading 3"/>
    <w:basedOn w:val="Style_5"/>
    <w:next w:val="Style_24"/>
    <w:link w:val="Style_23_ch"/>
    <w:uiPriority w:val="9"/>
    <w:qFormat/>
    <w:pPr>
      <w:keepNext w:val="1"/>
      <w:spacing w:after="0" w:before="140" w:line="240" w:lineRule="auto"/>
      <w:ind/>
      <w:outlineLvl w:val="2"/>
    </w:pPr>
    <w:rPr>
      <w:rFonts w:ascii="Liberation Serif" w:hAnsi="Liberation Serif"/>
      <w:b w:val="1"/>
      <w:sz w:val="28"/>
    </w:rPr>
  </w:style>
  <w:style w:styleId="Style_23_ch" w:type="character">
    <w:name w:val="heading 3"/>
    <w:basedOn w:val="Style_5_ch"/>
    <w:link w:val="Style_23"/>
    <w:rPr>
      <w:rFonts w:ascii="Liberation Serif" w:hAnsi="Liberation Serif"/>
      <w:b w:val="1"/>
      <w:sz w:val="28"/>
    </w:rPr>
  </w:style>
  <w:style w:styleId="Style_25" w:type="paragraph">
    <w:name w:val="Абзац списка1"/>
    <w:basedOn w:val="Style_5"/>
    <w:link w:val="Style_25_ch"/>
    <w:pPr>
      <w:spacing w:after="160" w:line="264" w:lineRule="auto"/>
      <w:ind w:firstLine="0" w:left="720"/>
      <w:contextualSpacing w:val="1"/>
    </w:pPr>
    <w:rPr>
      <w:rFonts w:ascii="Calibri" w:hAnsi="Calibri"/>
    </w:rPr>
  </w:style>
  <w:style w:styleId="Style_25_ch" w:type="character">
    <w:name w:val="Абзац списка1"/>
    <w:basedOn w:val="Style_5_ch"/>
    <w:link w:val="Style_25"/>
    <w:rPr>
      <w:rFonts w:ascii="Calibri" w:hAnsi="Calibri"/>
    </w:rPr>
  </w:style>
  <w:style w:styleId="Style_26" w:type="paragraph">
    <w:name w:val="Body Text Indent"/>
    <w:basedOn w:val="Style_5"/>
    <w:link w:val="Style_26_ch"/>
    <w:pPr>
      <w:spacing w:after="120" w:line="252" w:lineRule="auto"/>
      <w:ind w:firstLine="0" w:left="283"/>
    </w:pPr>
    <w:rPr>
      <w:rFonts w:ascii="Calibri" w:hAnsi="Calibri"/>
    </w:rPr>
  </w:style>
  <w:style w:styleId="Style_26_ch" w:type="character">
    <w:name w:val="Body Text Indent"/>
    <w:basedOn w:val="Style_5_ch"/>
    <w:link w:val="Style_26"/>
    <w:rPr>
      <w:rFonts w:ascii="Calibri" w:hAnsi="Calibri"/>
    </w:rPr>
  </w:style>
  <w:style w:styleId="Style_27" w:type="paragraph">
    <w:name w:val="ConsPlusNonformat"/>
    <w:link w:val="Style_27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7_ch" w:type="character">
    <w:name w:val="ConsPlusNonformat"/>
    <w:link w:val="Style_27"/>
    <w:rPr>
      <w:rFonts w:ascii="Courier New" w:hAnsi="Courier New"/>
      <w:sz w:val="20"/>
    </w:rPr>
  </w:style>
  <w:style w:styleId="Style_28" w:type="paragraph">
    <w:name w:val="paragraph"/>
    <w:basedOn w:val="Style_5"/>
    <w:link w:val="Style_2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8_ch" w:type="character">
    <w:name w:val="paragraph"/>
    <w:basedOn w:val="Style_5_ch"/>
    <w:link w:val="Style_28"/>
    <w:rPr>
      <w:rFonts w:ascii="Times New Roman" w:hAnsi="Times New Roman"/>
      <w:sz w:val="24"/>
    </w:rPr>
  </w:style>
  <w:style w:styleId="Style_29" w:type="paragraph">
    <w:name w:val="e623268c383f13bbs1"/>
    <w:basedOn w:val="Style_30"/>
    <w:link w:val="Style_29_ch"/>
  </w:style>
  <w:style w:styleId="Style_29_ch" w:type="character">
    <w:name w:val="e623268c383f13bbs1"/>
    <w:basedOn w:val="Style_30_ch"/>
    <w:link w:val="Style_29"/>
  </w:style>
  <w:style w:styleId="Style_6" w:type="paragraph">
    <w:name w:val="Standard"/>
    <w:link w:val="Style_6_ch"/>
    <w:pPr>
      <w:spacing w:after="0" w:line="240" w:lineRule="auto"/>
      <w:ind/>
    </w:pPr>
    <w:rPr>
      <w:rFonts w:ascii="Liberation Serif" w:hAnsi="Liberation Serif"/>
      <w:sz w:val="24"/>
    </w:rPr>
  </w:style>
  <w:style w:styleId="Style_6_ch" w:type="character">
    <w:name w:val="Standard"/>
    <w:link w:val="Style_6"/>
    <w:rPr>
      <w:rFonts w:ascii="Liberation Serif" w:hAnsi="Liberation Serif"/>
      <w:sz w:val="24"/>
    </w:rPr>
  </w:style>
  <w:style w:styleId="Style_31" w:type="paragraph">
    <w:name w:val="Знак"/>
    <w:basedOn w:val="Style_5"/>
    <w:link w:val="Style_31_ch"/>
    <w:pPr>
      <w:spacing w:after="160" w:line="240" w:lineRule="exact"/>
      <w:ind/>
    </w:pPr>
    <w:rPr>
      <w:rFonts w:ascii="Times New Roman" w:hAnsi="Times New Roman"/>
      <w:sz w:val="20"/>
    </w:rPr>
  </w:style>
  <w:style w:styleId="Style_31_ch" w:type="character">
    <w:name w:val="Знак"/>
    <w:basedOn w:val="Style_5_ch"/>
    <w:link w:val="Style_31"/>
    <w:rPr>
      <w:rFonts w:ascii="Times New Roman" w:hAnsi="Times New Roman"/>
      <w:sz w:val="20"/>
    </w:rPr>
  </w:style>
  <w:style w:styleId="Style_32" w:type="paragraph">
    <w:name w:val="FollowedHyperlink"/>
    <w:basedOn w:val="Style_30"/>
    <w:link w:val="Style_32_ch"/>
    <w:rPr>
      <w:color w:themeColor="followedHyperlink" w:val="800080"/>
      <w:u w:val="single"/>
    </w:rPr>
  </w:style>
  <w:style w:styleId="Style_32_ch" w:type="character">
    <w:name w:val="FollowedHyperlink"/>
    <w:basedOn w:val="Style_30_ch"/>
    <w:link w:val="Style_32"/>
    <w:rPr>
      <w:color w:themeColor="followedHyperlink" w:val="800080"/>
      <w:u w:val="single"/>
    </w:rPr>
  </w:style>
  <w:style w:styleId="Style_33" w:type="paragraph">
    <w:name w:val="annotation subject"/>
    <w:basedOn w:val="Style_15"/>
    <w:next w:val="Style_15"/>
    <w:link w:val="Style_33_ch"/>
    <w:rPr>
      <w:b w:val="1"/>
    </w:rPr>
  </w:style>
  <w:style w:styleId="Style_33_ch" w:type="character">
    <w:name w:val="annotation subject"/>
    <w:basedOn w:val="Style_15_ch"/>
    <w:link w:val="Style_33"/>
    <w:rPr>
      <w:b w:val="1"/>
    </w:rPr>
  </w:style>
  <w:style w:styleId="Style_34" w:type="paragraph">
    <w:name w:val="font_8"/>
    <w:basedOn w:val="Style_5"/>
    <w:link w:val="Style_3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4_ch" w:type="character">
    <w:name w:val="font_8"/>
    <w:basedOn w:val="Style_5_ch"/>
    <w:link w:val="Style_34"/>
    <w:rPr>
      <w:rFonts w:ascii="Times New Roman" w:hAnsi="Times New Roman"/>
      <w:sz w:val="24"/>
    </w:rPr>
  </w:style>
  <w:style w:styleId="Style_7" w:type="paragraph">
    <w:name w:val="ConsPlusNormal"/>
    <w:link w:val="Style_7_ch"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styleId="Style_7_ch" w:type="character">
    <w:name w:val="ConsPlusNormal"/>
    <w:link w:val="Style_7"/>
    <w:rPr>
      <w:rFonts w:ascii="Times New Roman" w:hAnsi="Times New Roman"/>
      <w:sz w:val="28"/>
    </w:rPr>
  </w:style>
  <w:style w:styleId="Style_35" w:type="paragraph">
    <w:name w:val="Обычный1"/>
    <w:link w:val="Style_35_ch"/>
    <w:pPr>
      <w:spacing w:line="276" w:lineRule="auto"/>
      <w:ind/>
    </w:pPr>
    <w:rPr>
      <w:rFonts w:ascii="Calibri" w:hAnsi="Calibri"/>
    </w:rPr>
  </w:style>
  <w:style w:styleId="Style_35_ch" w:type="character">
    <w:name w:val="Обычный1"/>
    <w:link w:val="Style_35"/>
    <w:rPr>
      <w:rFonts w:ascii="Calibri" w:hAnsi="Calibri"/>
    </w:rPr>
  </w:style>
  <w:style w:styleId="Style_36" w:type="paragraph">
    <w:name w:val="h_1"/>
    <w:basedOn w:val="Style_5"/>
    <w:link w:val="Style_36_ch"/>
    <w:pPr>
      <w:spacing w:after="0" w:line="360" w:lineRule="auto"/>
      <w:ind w:firstLine="0" w:left="100"/>
    </w:pPr>
    <w:rPr>
      <w:rFonts w:ascii="Arial" w:hAnsi="Arial"/>
      <w:b w:val="1"/>
      <w:i w:val="1"/>
      <w:color w:val="002BA8"/>
      <w:sz w:val="32"/>
    </w:rPr>
  </w:style>
  <w:style w:styleId="Style_36_ch" w:type="character">
    <w:name w:val="h_1"/>
    <w:basedOn w:val="Style_5_ch"/>
    <w:link w:val="Style_36"/>
    <w:rPr>
      <w:rFonts w:ascii="Arial" w:hAnsi="Arial"/>
      <w:b w:val="1"/>
      <w:i w:val="1"/>
      <w:color w:val="002BA8"/>
      <w:sz w:val="32"/>
    </w:rPr>
  </w:style>
  <w:style w:styleId="Style_24" w:type="paragraph">
    <w:name w:val="Text body"/>
    <w:basedOn w:val="Style_6"/>
    <w:link w:val="Style_24_ch"/>
    <w:pPr>
      <w:spacing w:after="140" w:line="276" w:lineRule="auto"/>
      <w:ind/>
    </w:pPr>
  </w:style>
  <w:style w:styleId="Style_24_ch" w:type="character">
    <w:name w:val="Text body"/>
    <w:basedOn w:val="Style_6_ch"/>
    <w:link w:val="Style_24"/>
  </w:style>
  <w:style w:styleId="Style_12" w:type="paragraph">
    <w:name w:val="normal"/>
    <w:link w:val="Style_12_ch"/>
    <w:pPr>
      <w:spacing w:after="0" w:line="240" w:lineRule="auto"/>
      <w:ind/>
    </w:pPr>
    <w:rPr>
      <w:rFonts w:ascii="Times New Roman" w:hAnsi="Times New Roman"/>
      <w:sz w:val="28"/>
    </w:rPr>
  </w:style>
  <w:style w:styleId="Style_12_ch" w:type="character">
    <w:name w:val="normal"/>
    <w:link w:val="Style_12"/>
    <w:rPr>
      <w:rFonts w:ascii="Times New Roman" w:hAnsi="Times New Roman"/>
      <w:sz w:val="28"/>
    </w:rPr>
  </w:style>
  <w:style w:styleId="Style_37" w:type="paragraph">
    <w:name w:val="Без интервала2"/>
    <w:link w:val="Style_37_ch"/>
    <w:pPr>
      <w:spacing w:after="0" w:line="240" w:lineRule="auto"/>
      <w:ind/>
    </w:pPr>
    <w:rPr>
      <w:rFonts w:ascii="Liberation Serif" w:hAnsi="Liberation Serif"/>
      <w:sz w:val="24"/>
    </w:rPr>
  </w:style>
  <w:style w:styleId="Style_37_ch" w:type="character">
    <w:name w:val="Без интервала2"/>
    <w:link w:val="Style_37"/>
    <w:rPr>
      <w:rFonts w:ascii="Liberation Serif" w:hAnsi="Liberation Serif"/>
      <w:sz w:val="24"/>
    </w:rPr>
  </w:style>
  <w:style w:styleId="Style_38" w:type="paragraph">
    <w:name w:val="Знак4 Знак Знак Знак"/>
    <w:basedOn w:val="Style_5"/>
    <w:next w:val="Style_5"/>
    <w:link w:val="Style_38_ch"/>
    <w:pPr>
      <w:spacing w:after="160" w:line="240" w:lineRule="exact"/>
      <w:ind w:hanging="720" w:left="720"/>
      <w:jc w:val="both"/>
    </w:pPr>
    <w:rPr>
      <w:rFonts w:ascii="Times New Roman" w:hAnsi="Times New Roman"/>
      <w:sz w:val="24"/>
    </w:rPr>
  </w:style>
  <w:style w:styleId="Style_38_ch" w:type="character">
    <w:name w:val="Знак4 Знак Знак Знак"/>
    <w:basedOn w:val="Style_5_ch"/>
    <w:link w:val="Style_38"/>
    <w:rPr>
      <w:rFonts w:ascii="Times New Roman" w:hAnsi="Times New Roman"/>
      <w:sz w:val="24"/>
    </w:rPr>
  </w:style>
  <w:style w:styleId="Style_39" w:type="paragraph">
    <w:name w:val="normaltextrun"/>
    <w:basedOn w:val="Style_30"/>
    <w:link w:val="Style_39_ch"/>
  </w:style>
  <w:style w:styleId="Style_39_ch" w:type="character">
    <w:name w:val="normaltextrun"/>
    <w:basedOn w:val="Style_30_ch"/>
    <w:link w:val="Style_39"/>
  </w:style>
  <w:style w:styleId="Style_40" w:type="paragraph">
    <w:name w:val="Основной текст (2) + Полужирный"/>
    <w:link w:val="Style_40_ch"/>
    <w:rPr>
      <w:rFonts w:ascii="Times New Roman" w:hAnsi="Times New Roman"/>
      <w:b w:val="1"/>
      <w:color w:val="000000"/>
      <w:spacing w:val="0"/>
      <w:sz w:val="28"/>
      <w:highlight w:val="white"/>
    </w:rPr>
  </w:style>
  <w:style w:styleId="Style_40_ch" w:type="character">
    <w:name w:val="Основной текст (2) + Полужирный"/>
    <w:link w:val="Style_40"/>
    <w:rPr>
      <w:rFonts w:ascii="Times New Roman" w:hAnsi="Times New Roman"/>
      <w:b w:val="1"/>
      <w:color w:val="000000"/>
      <w:spacing w:val="0"/>
      <w:sz w:val="28"/>
      <w:highlight w:val="white"/>
    </w:rPr>
  </w:style>
  <w:style w:styleId="Style_41" w:type="paragraph">
    <w:name w:val="toc 3"/>
    <w:next w:val="Style_5"/>
    <w:link w:val="Style_4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41_ch" w:type="character">
    <w:name w:val="toc 3"/>
    <w:link w:val="Style_41"/>
    <w:rPr>
      <w:rFonts w:ascii="XO Thames" w:hAnsi="XO Thames"/>
      <w:sz w:val="28"/>
    </w:rPr>
  </w:style>
  <w:style w:styleId="Style_42" w:type="paragraph">
    <w:name w:val="heading 3"/>
    <w:basedOn w:val="Style_5"/>
    <w:next w:val="Style_5"/>
    <w:link w:val="Style_42_ch"/>
    <w:pPr>
      <w:keepNext w:val="1"/>
      <w:keepLines w:val="1"/>
      <w:spacing w:after="0"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42_ch" w:type="character">
    <w:name w:val="heading 3"/>
    <w:basedOn w:val="Style_5_ch"/>
    <w:link w:val="Style_42"/>
    <w:rPr>
      <w:rFonts w:asciiTheme="majorAscii" w:hAnsiTheme="majorHAnsi"/>
      <w:b w:val="1"/>
      <w:color w:themeColor="accent1" w:val="4F81BD"/>
    </w:rPr>
  </w:style>
  <w:style w:styleId="Style_43" w:type="paragraph">
    <w:name w:val="Содержимое таблицы"/>
    <w:basedOn w:val="Style_5"/>
    <w:link w:val="Style_43_ch"/>
    <w:pPr>
      <w:spacing w:after="160" w:line="252" w:lineRule="auto"/>
      <w:ind/>
    </w:pPr>
    <w:rPr>
      <w:rFonts w:ascii="Calibri" w:hAnsi="Calibri"/>
    </w:rPr>
  </w:style>
  <w:style w:styleId="Style_43_ch" w:type="character">
    <w:name w:val="Содержимое таблицы"/>
    <w:basedOn w:val="Style_5_ch"/>
    <w:link w:val="Style_43"/>
    <w:rPr>
      <w:rFonts w:ascii="Calibri" w:hAnsi="Calibri"/>
    </w:rPr>
  </w:style>
  <w:style w:styleId="Style_44" w:type="paragraph">
    <w:name w:val="Normal (Web)"/>
    <w:basedOn w:val="Style_5"/>
    <w:link w:val="Style_4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4_ch" w:type="character">
    <w:name w:val="Normal (Web)"/>
    <w:basedOn w:val="Style_5_ch"/>
    <w:link w:val="Style_44"/>
    <w:rPr>
      <w:rFonts w:ascii="Times New Roman" w:hAnsi="Times New Roman"/>
      <w:sz w:val="24"/>
    </w:rPr>
  </w:style>
  <w:style w:styleId="Style_45" w:type="paragraph">
    <w:name w:val="Style12"/>
    <w:basedOn w:val="Style_5"/>
    <w:link w:val="Style_45_ch"/>
    <w:pPr>
      <w:widowControl w:val="0"/>
      <w:spacing w:after="0" w:line="318" w:lineRule="exact"/>
      <w:ind/>
    </w:pPr>
    <w:rPr>
      <w:rFonts w:ascii="Georgia" w:hAnsi="Georgia"/>
      <w:sz w:val="24"/>
    </w:rPr>
  </w:style>
  <w:style w:styleId="Style_45_ch" w:type="character">
    <w:name w:val="Style12"/>
    <w:basedOn w:val="Style_5_ch"/>
    <w:link w:val="Style_45"/>
    <w:rPr>
      <w:rFonts w:ascii="Georgia" w:hAnsi="Georgia"/>
      <w:sz w:val="24"/>
    </w:rPr>
  </w:style>
  <w:style w:styleId="Style_46" w:type="paragraph">
    <w:name w:val="rtejustify"/>
    <w:basedOn w:val="Style_5"/>
    <w:link w:val="Style_4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6_ch" w:type="character">
    <w:name w:val="rtejustify"/>
    <w:basedOn w:val="Style_5_ch"/>
    <w:link w:val="Style_46"/>
    <w:rPr>
      <w:rFonts w:ascii="Times New Roman" w:hAnsi="Times New Roman"/>
      <w:sz w:val="24"/>
    </w:rPr>
  </w:style>
  <w:style w:styleId="Style_47" w:type="paragraph">
    <w:name w:val="header"/>
    <w:basedOn w:val="Style_5"/>
    <w:link w:val="Style_47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7_ch" w:type="character">
    <w:name w:val="header"/>
    <w:basedOn w:val="Style_5_ch"/>
    <w:link w:val="Style_47"/>
  </w:style>
  <w:style w:styleId="Style_48" w:type="paragraph">
    <w:name w:val="heading 5"/>
    <w:next w:val="Style_5"/>
    <w:link w:val="Style_4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48_ch" w:type="character">
    <w:name w:val="heading 5"/>
    <w:link w:val="Style_48"/>
    <w:rPr>
      <w:rFonts w:ascii="XO Thames" w:hAnsi="XO Thames"/>
      <w:b w:val="1"/>
      <w:sz w:val="22"/>
    </w:rPr>
  </w:style>
  <w:style w:styleId="Style_49" w:type="paragraph">
    <w:name w:val="Char Char Car Car Char Char Car Car Char Char Car Car Char Char"/>
    <w:basedOn w:val="Style_5"/>
    <w:link w:val="Style_49_ch"/>
    <w:pPr>
      <w:spacing w:after="160" w:line="240" w:lineRule="exact"/>
      <w:ind/>
    </w:pPr>
    <w:rPr>
      <w:rFonts w:ascii="Times New Roman" w:hAnsi="Times New Roman"/>
      <w:sz w:val="20"/>
    </w:rPr>
  </w:style>
  <w:style w:styleId="Style_49_ch" w:type="character">
    <w:name w:val="Char Char Car Car Char Char Car Car Char Char Car Car Char Char"/>
    <w:basedOn w:val="Style_5_ch"/>
    <w:link w:val="Style_49"/>
    <w:rPr>
      <w:rFonts w:ascii="Times New Roman" w:hAnsi="Times New Roman"/>
      <w:sz w:val="20"/>
    </w:rPr>
  </w:style>
  <w:style w:styleId="Style_50" w:type="paragraph">
    <w:name w:val="heading 1"/>
    <w:basedOn w:val="Style_5"/>
    <w:next w:val="Style_5"/>
    <w:link w:val="Style_50_ch"/>
    <w:uiPriority w:val="9"/>
    <w:qFormat/>
    <w:pPr>
      <w:keepNext w:val="1"/>
      <w:spacing w:after="60" w:before="240" w:line="240" w:lineRule="auto"/>
      <w:ind/>
      <w:outlineLvl w:val="0"/>
    </w:pPr>
    <w:rPr>
      <w:rFonts w:ascii="Cambria" w:hAnsi="Cambria"/>
      <w:b w:val="1"/>
      <w:sz w:val="32"/>
    </w:rPr>
  </w:style>
  <w:style w:styleId="Style_50_ch" w:type="character">
    <w:name w:val="heading 1"/>
    <w:basedOn w:val="Style_5_ch"/>
    <w:link w:val="Style_50"/>
    <w:rPr>
      <w:rFonts w:ascii="Cambria" w:hAnsi="Cambria"/>
      <w:b w:val="1"/>
      <w:sz w:val="32"/>
    </w:rPr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styleId="Style_51" w:type="paragraph">
    <w:name w:val="p4"/>
    <w:basedOn w:val="Style_5"/>
    <w:link w:val="Style_5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1_ch" w:type="character">
    <w:name w:val="p4"/>
    <w:basedOn w:val="Style_5_ch"/>
    <w:link w:val="Style_51"/>
    <w:rPr>
      <w:rFonts w:ascii="Times New Roman" w:hAnsi="Times New Roman"/>
      <w:sz w:val="24"/>
    </w:rPr>
  </w:style>
  <w:style w:styleId="Style_52" w:type="paragraph">
    <w:name w:val="Body Text 3"/>
    <w:basedOn w:val="Style_5"/>
    <w:link w:val="Style_52_ch"/>
    <w:pPr>
      <w:spacing w:after="120"/>
      <w:ind/>
    </w:pPr>
    <w:rPr>
      <w:rFonts w:ascii="Calibri" w:hAnsi="Calibri"/>
      <w:sz w:val="16"/>
    </w:rPr>
  </w:style>
  <w:style w:styleId="Style_52_ch" w:type="character">
    <w:name w:val="Body Text 3"/>
    <w:basedOn w:val="Style_5_ch"/>
    <w:link w:val="Style_52"/>
    <w:rPr>
      <w:rFonts w:ascii="Calibri" w:hAnsi="Calibri"/>
      <w:sz w:val="16"/>
    </w:rPr>
  </w:style>
  <w:style w:styleId="Style_9" w:type="paragraph">
    <w:name w:val="Hyperlink"/>
    <w:basedOn w:val="Style_30"/>
    <w:link w:val="Style_9_ch"/>
    <w:rPr>
      <w:color w:themeColor="hyperlink" w:val="0000FF"/>
      <w:u w:val="single"/>
    </w:rPr>
  </w:style>
  <w:style w:styleId="Style_9_ch" w:type="character">
    <w:name w:val="Hyperlink"/>
    <w:basedOn w:val="Style_30_ch"/>
    <w:link w:val="Style_9"/>
    <w:rPr>
      <w:color w:themeColor="hyperlink" w:val="0000FF"/>
      <w:u w:val="single"/>
    </w:rPr>
  </w:style>
  <w:style w:styleId="Style_53" w:type="paragraph">
    <w:name w:val="Footnote"/>
    <w:basedOn w:val="Style_5"/>
    <w:link w:val="Style_53_ch"/>
    <w:pPr>
      <w:spacing w:after="0" w:line="240" w:lineRule="auto"/>
      <w:ind/>
    </w:pPr>
    <w:rPr>
      <w:rFonts w:ascii="Calibri" w:hAnsi="Calibri"/>
      <w:sz w:val="20"/>
    </w:rPr>
  </w:style>
  <w:style w:styleId="Style_53_ch" w:type="character">
    <w:name w:val="Footnote"/>
    <w:basedOn w:val="Style_5_ch"/>
    <w:link w:val="Style_53"/>
    <w:rPr>
      <w:rFonts w:ascii="Calibri" w:hAnsi="Calibri"/>
      <w:sz w:val="20"/>
    </w:rPr>
  </w:style>
  <w:style w:styleId="Style_54" w:type="paragraph">
    <w:name w:val="toc 1"/>
    <w:next w:val="Style_5"/>
    <w:link w:val="Style_5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54_ch" w:type="character">
    <w:name w:val="toc 1"/>
    <w:link w:val="Style_54"/>
    <w:rPr>
      <w:rFonts w:ascii="XO Thames" w:hAnsi="XO Thames"/>
      <w:b w:val="1"/>
      <w:sz w:val="28"/>
    </w:rPr>
  </w:style>
  <w:style w:styleId="Style_55" w:type="paragraph">
    <w:name w:val="Header and Footer"/>
    <w:link w:val="Style_55_ch"/>
    <w:pPr>
      <w:spacing w:line="240" w:lineRule="auto"/>
      <w:ind/>
      <w:jc w:val="both"/>
    </w:pPr>
    <w:rPr>
      <w:rFonts w:ascii="XO Thames" w:hAnsi="XO Thames"/>
      <w:sz w:val="28"/>
    </w:rPr>
  </w:style>
  <w:style w:styleId="Style_55_ch" w:type="character">
    <w:name w:val="Header and Footer"/>
    <w:link w:val="Style_55"/>
    <w:rPr>
      <w:rFonts w:ascii="XO Thames" w:hAnsi="XO Thames"/>
      <w:sz w:val="28"/>
    </w:rPr>
  </w:style>
  <w:style w:styleId="Style_56" w:type="paragraph">
    <w:name w:val="caption"/>
    <w:basedOn w:val="Style_5"/>
    <w:next w:val="Style_5"/>
    <w:link w:val="Style_56_ch"/>
    <w:pPr>
      <w:spacing w:line="240" w:lineRule="auto"/>
      <w:ind/>
    </w:pPr>
    <w:rPr>
      <w:rFonts w:ascii="Calibri" w:hAnsi="Calibri"/>
      <w:b w:val="1"/>
      <w:color w:themeColor="accent1" w:val="4F81BD"/>
      <w:sz w:val="18"/>
    </w:rPr>
  </w:style>
  <w:style w:styleId="Style_56_ch" w:type="character">
    <w:name w:val="caption"/>
    <w:basedOn w:val="Style_5_ch"/>
    <w:link w:val="Style_56"/>
    <w:rPr>
      <w:rFonts w:ascii="Calibri" w:hAnsi="Calibri"/>
      <w:b w:val="1"/>
      <w:color w:themeColor="accent1" w:val="4F81BD"/>
      <w:sz w:val="18"/>
    </w:rPr>
  </w:style>
  <w:style w:styleId="Style_11" w:type="paragraph">
    <w:name w:val="Body Text"/>
    <w:basedOn w:val="Style_5"/>
    <w:link w:val="Style_11_ch"/>
    <w:pPr>
      <w:spacing w:after="0" w:line="240" w:lineRule="auto"/>
      <w:ind/>
      <w:jc w:val="both"/>
    </w:pPr>
    <w:rPr>
      <w:rFonts w:ascii="Times New Roman" w:hAnsi="Times New Roman"/>
      <w:sz w:val="28"/>
    </w:rPr>
  </w:style>
  <w:style w:styleId="Style_11_ch" w:type="character">
    <w:name w:val="Body Text"/>
    <w:basedOn w:val="Style_5_ch"/>
    <w:link w:val="Style_11"/>
    <w:rPr>
      <w:rFonts w:ascii="Times New Roman" w:hAnsi="Times New Roman"/>
      <w:sz w:val="28"/>
    </w:rPr>
  </w:style>
  <w:style w:styleId="Style_57" w:type="paragraph">
    <w:name w:val="extended-text__full"/>
    <w:basedOn w:val="Style_30"/>
    <w:link w:val="Style_57_ch"/>
  </w:style>
  <w:style w:styleId="Style_57_ch" w:type="character">
    <w:name w:val="extended-text__full"/>
    <w:basedOn w:val="Style_30_ch"/>
    <w:link w:val="Style_57"/>
  </w:style>
  <w:style w:styleId="Style_58" w:type="paragraph">
    <w:name w:val="toc 9"/>
    <w:next w:val="Style_5"/>
    <w:link w:val="Style_5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58_ch" w:type="character">
    <w:name w:val="toc 9"/>
    <w:link w:val="Style_58"/>
    <w:rPr>
      <w:rFonts w:ascii="XO Thames" w:hAnsi="XO Thames"/>
      <w:sz w:val="28"/>
    </w:rPr>
  </w:style>
  <w:style w:styleId="Style_59" w:type="paragraph">
    <w:name w:val="aee4a9f8b8244e64p1"/>
    <w:basedOn w:val="Style_5"/>
    <w:link w:val="Style_5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9_ch" w:type="character">
    <w:name w:val="aee4a9f8b8244e64p1"/>
    <w:basedOn w:val="Style_5_ch"/>
    <w:link w:val="Style_59"/>
    <w:rPr>
      <w:rFonts w:ascii="Times New Roman" w:hAnsi="Times New Roman"/>
      <w:sz w:val="24"/>
    </w:rPr>
  </w:style>
  <w:style w:styleId="Style_60" w:type="paragraph">
    <w:name w:val="Основной шрифт абзаца1"/>
    <w:link w:val="Style_60_ch"/>
  </w:style>
  <w:style w:styleId="Style_60_ch" w:type="character">
    <w:name w:val="Основной шрифт абзаца1"/>
    <w:link w:val="Style_60"/>
  </w:style>
  <w:style w:styleId="Style_61" w:type="paragraph">
    <w:name w:val="Гипертекстовая ссылка"/>
    <w:basedOn w:val="Style_30"/>
    <w:link w:val="Style_61_ch"/>
    <w:rPr>
      <w:color w:val="106BBE"/>
    </w:rPr>
  </w:style>
  <w:style w:styleId="Style_61_ch" w:type="character">
    <w:name w:val="Гипертекстовая ссылка"/>
    <w:basedOn w:val="Style_30_ch"/>
    <w:link w:val="Style_61"/>
    <w:rPr>
      <w:color w:val="106BBE"/>
    </w:rPr>
  </w:style>
  <w:style w:styleId="Style_8" w:type="paragraph">
    <w:name w:val="Default"/>
    <w:link w:val="Style_8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8_ch" w:type="character">
    <w:name w:val="Default"/>
    <w:link w:val="Style_8"/>
    <w:rPr>
      <w:rFonts w:ascii="Times New Roman" w:hAnsi="Times New Roman"/>
      <w:color w:val="000000"/>
      <w:sz w:val="24"/>
    </w:rPr>
  </w:style>
  <w:style w:styleId="Style_62" w:type="paragraph">
    <w:name w:val="ConsPlusTitle"/>
    <w:link w:val="Style_6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62_ch" w:type="character">
    <w:name w:val="ConsPlusTitle"/>
    <w:link w:val="Style_62"/>
    <w:rPr>
      <w:rFonts w:ascii="Calibri" w:hAnsi="Calibri"/>
      <w:b w:val="1"/>
    </w:rPr>
  </w:style>
  <w:style w:styleId="Style_63" w:type="paragraph">
    <w:name w:val="toc 8"/>
    <w:next w:val="Style_5"/>
    <w:link w:val="Style_6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63_ch" w:type="character">
    <w:name w:val="toc 8"/>
    <w:link w:val="Style_63"/>
    <w:rPr>
      <w:rFonts w:ascii="XO Thames" w:hAnsi="XO Thames"/>
      <w:sz w:val="28"/>
    </w:rPr>
  </w:style>
  <w:style w:styleId="Style_64" w:type="paragraph">
    <w:name w:val="nowrap"/>
    <w:basedOn w:val="Style_30"/>
    <w:link w:val="Style_64_ch"/>
  </w:style>
  <w:style w:styleId="Style_64_ch" w:type="character">
    <w:name w:val="nowrap"/>
    <w:basedOn w:val="Style_30_ch"/>
    <w:link w:val="Style_64"/>
  </w:style>
  <w:style w:styleId="Style_65" w:type="paragraph">
    <w:name w:val="7ed5c23730e83f3bapple-converted-space"/>
    <w:basedOn w:val="Style_30"/>
    <w:link w:val="Style_65_ch"/>
  </w:style>
  <w:style w:styleId="Style_65_ch" w:type="character">
    <w:name w:val="7ed5c23730e83f3bapple-converted-space"/>
    <w:basedOn w:val="Style_30_ch"/>
    <w:link w:val="Style_65"/>
  </w:style>
  <w:style w:styleId="Style_3" w:type="paragraph">
    <w:name w:val="List Paragraph"/>
    <w:basedOn w:val="Style_5"/>
    <w:link w:val="Style_3_ch"/>
    <w:pPr>
      <w:spacing w:after="160" w:line="252" w:lineRule="auto"/>
      <w:ind w:firstLine="0" w:left="720"/>
      <w:contextualSpacing w:val="1"/>
    </w:pPr>
    <w:rPr>
      <w:rFonts w:ascii="Calibri" w:hAnsi="Calibri"/>
    </w:rPr>
  </w:style>
  <w:style w:styleId="Style_3_ch" w:type="character">
    <w:name w:val="List Paragraph"/>
    <w:basedOn w:val="Style_5_ch"/>
    <w:link w:val="Style_3"/>
    <w:rPr>
      <w:rFonts w:ascii="Calibri" w:hAnsi="Calibri"/>
    </w:rPr>
  </w:style>
  <w:style w:styleId="Style_4" w:type="paragraph">
    <w:name w:val="No Spacing"/>
    <w:link w:val="Style_4_ch"/>
    <w:pPr>
      <w:spacing w:after="0" w:line="240" w:lineRule="auto"/>
      <w:ind/>
    </w:pPr>
    <w:rPr>
      <w:rFonts w:ascii="Calibri" w:hAnsi="Calibri"/>
    </w:rPr>
  </w:style>
  <w:style w:styleId="Style_4_ch" w:type="character">
    <w:name w:val="No Spacing"/>
    <w:link w:val="Style_4"/>
    <w:rPr>
      <w:rFonts w:ascii="Calibri" w:hAnsi="Calibri"/>
    </w:rPr>
  </w:style>
  <w:style w:styleId="Style_66" w:type="paragraph">
    <w:name w:val="toc 5"/>
    <w:next w:val="Style_5"/>
    <w:link w:val="Style_6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66_ch" w:type="character">
    <w:name w:val="toc 5"/>
    <w:link w:val="Style_66"/>
    <w:rPr>
      <w:rFonts w:ascii="XO Thames" w:hAnsi="XO Thames"/>
      <w:sz w:val="28"/>
    </w:rPr>
  </w:style>
  <w:style w:styleId="Style_67" w:type="paragraph">
    <w:name w:val="Font Style23"/>
    <w:link w:val="Style_67_ch"/>
    <w:rPr>
      <w:rFonts w:ascii="Times New Roman" w:hAnsi="Times New Roman"/>
      <w:sz w:val="26"/>
    </w:rPr>
  </w:style>
  <w:style w:styleId="Style_67_ch" w:type="character">
    <w:name w:val="Font Style23"/>
    <w:link w:val="Style_67"/>
    <w:rPr>
      <w:rFonts w:ascii="Times New Roman" w:hAnsi="Times New Roman"/>
      <w:sz w:val="26"/>
    </w:rPr>
  </w:style>
  <w:style w:styleId="Style_68" w:type="paragraph">
    <w:name w:val="eop"/>
    <w:basedOn w:val="Style_30"/>
    <w:link w:val="Style_68_ch"/>
  </w:style>
  <w:style w:styleId="Style_68_ch" w:type="character">
    <w:name w:val="eop"/>
    <w:basedOn w:val="Style_30_ch"/>
    <w:link w:val="Style_68"/>
  </w:style>
  <w:style w:styleId="Style_69" w:type="paragraph">
    <w:name w:val="Subtitle"/>
    <w:next w:val="Style_5"/>
    <w:link w:val="Style_6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9_ch" w:type="character">
    <w:name w:val="Subtitle"/>
    <w:link w:val="Style_69"/>
    <w:rPr>
      <w:rFonts w:ascii="XO Thames" w:hAnsi="XO Thames"/>
      <w:i w:val="1"/>
      <w:sz w:val="24"/>
    </w:rPr>
  </w:style>
  <w:style w:styleId="Style_70" w:type="paragraph">
    <w:name w:val="Основной текст2"/>
    <w:basedOn w:val="Style_5"/>
    <w:link w:val="Style_70_ch"/>
    <w:pPr>
      <w:widowControl w:val="0"/>
      <w:spacing w:after="0" w:line="240" w:lineRule="atLeast"/>
      <w:ind/>
      <w:jc w:val="center"/>
    </w:pPr>
    <w:rPr>
      <w:rFonts w:ascii="Times New Roman" w:hAnsi="Times New Roman"/>
      <w:sz w:val="26"/>
    </w:rPr>
  </w:style>
  <w:style w:styleId="Style_70_ch" w:type="character">
    <w:name w:val="Основной текст2"/>
    <w:basedOn w:val="Style_5_ch"/>
    <w:link w:val="Style_70"/>
    <w:rPr>
      <w:rFonts w:ascii="Times New Roman" w:hAnsi="Times New Roman"/>
      <w:sz w:val="26"/>
    </w:rPr>
  </w:style>
  <w:style w:styleId="Style_71" w:type="paragraph">
    <w:name w:val="List"/>
    <w:next w:val="Style_56"/>
    <w:link w:val="Style_71_ch"/>
    <w:pPr>
      <w:widowControl w:val="0"/>
      <w:spacing w:after="0" w:line="240" w:lineRule="auto"/>
      <w:ind/>
    </w:pPr>
    <w:rPr>
      <w:rFonts w:ascii="Liberation Serif" w:hAnsi="Liberation Serif"/>
      <w:sz w:val="24"/>
    </w:rPr>
  </w:style>
  <w:style w:styleId="Style_71_ch" w:type="character">
    <w:name w:val="List"/>
    <w:link w:val="Style_71"/>
    <w:rPr>
      <w:rFonts w:ascii="Liberation Serif" w:hAnsi="Liberation Serif"/>
      <w:sz w:val="24"/>
    </w:rPr>
  </w:style>
  <w:style w:styleId="Style_72" w:type="paragraph">
    <w:name w:val="Title"/>
    <w:basedOn w:val="Style_5"/>
    <w:link w:val="Style_72_ch"/>
    <w:uiPriority w:val="10"/>
    <w:qFormat/>
    <w:pPr>
      <w:spacing w:after="0" w:line="240" w:lineRule="auto"/>
      <w:ind/>
      <w:jc w:val="center"/>
    </w:pPr>
    <w:rPr>
      <w:rFonts w:ascii="Times New Roman" w:hAnsi="Times New Roman"/>
      <w:sz w:val="28"/>
    </w:rPr>
  </w:style>
  <w:style w:styleId="Style_72_ch" w:type="character">
    <w:name w:val="Title"/>
    <w:basedOn w:val="Style_5_ch"/>
    <w:link w:val="Style_72"/>
    <w:rPr>
      <w:rFonts w:ascii="Times New Roman" w:hAnsi="Times New Roman"/>
      <w:sz w:val="28"/>
    </w:rPr>
  </w:style>
  <w:style w:styleId="Style_73" w:type="paragraph">
    <w:name w:val="extended-text__short"/>
    <w:basedOn w:val="Style_30"/>
    <w:link w:val="Style_73_ch"/>
  </w:style>
  <w:style w:styleId="Style_73_ch" w:type="character">
    <w:name w:val="extended-text__short"/>
    <w:basedOn w:val="Style_30_ch"/>
    <w:link w:val="Style_73"/>
  </w:style>
  <w:style w:styleId="Style_74" w:type="paragraph">
    <w:name w:val="heading 4"/>
    <w:basedOn w:val="Style_5"/>
    <w:next w:val="Style_5"/>
    <w:link w:val="Style_74_ch"/>
    <w:uiPriority w:val="9"/>
    <w:qFormat/>
    <w:pPr>
      <w:keepNext w:val="1"/>
      <w:keepLines w:val="1"/>
      <w:spacing w:after="0" w:before="200" w:line="252" w:lineRule="auto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74_ch" w:type="character">
    <w:name w:val="heading 4"/>
    <w:basedOn w:val="Style_5_ch"/>
    <w:link w:val="Style_74"/>
    <w:rPr>
      <w:rFonts w:asciiTheme="majorAscii" w:hAnsiTheme="majorHAnsi"/>
      <w:b w:val="1"/>
      <w:i w:val="1"/>
      <w:color w:themeColor="accent1" w:val="4F81BD"/>
    </w:rPr>
  </w:style>
  <w:style w:styleId="Style_75" w:type="paragraph">
    <w:name w:val="Интернет-ссылка"/>
    <w:basedOn w:val="Style_30"/>
    <w:link w:val="Style_75_ch"/>
    <w:rPr>
      <w:color w:themeColor="hyperlink" w:val="0000FF"/>
      <w:u w:val="single"/>
    </w:rPr>
  </w:style>
  <w:style w:styleId="Style_75_ch" w:type="character">
    <w:name w:val="Интернет-ссылка"/>
    <w:basedOn w:val="Style_30_ch"/>
    <w:link w:val="Style_75"/>
    <w:rPr>
      <w:color w:themeColor="hyperlink" w:val="0000FF"/>
      <w:u w:val="single"/>
    </w:rPr>
  </w:style>
  <w:style w:styleId="Style_76" w:type="paragraph">
    <w:name w:val="heading 2"/>
    <w:basedOn w:val="Style_5"/>
    <w:next w:val="Style_5"/>
    <w:link w:val="Style_76_ch"/>
    <w:uiPriority w:val="9"/>
    <w:qFormat/>
    <w:pPr>
      <w:keepNext w:val="1"/>
      <w:keepLines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76_ch" w:type="character">
    <w:name w:val="heading 2"/>
    <w:basedOn w:val="Style_5_ch"/>
    <w:link w:val="Style_76"/>
    <w:rPr>
      <w:rFonts w:asciiTheme="majorAscii" w:hAnsiTheme="majorHAnsi"/>
      <w:b w:val="1"/>
      <w:color w:themeColor="accent1" w:val="4F81BD"/>
      <w:sz w:val="26"/>
    </w:rPr>
  </w:style>
  <w:style w:styleId="Style_77" w:type="paragraph">
    <w:name w:val="Strong"/>
    <w:basedOn w:val="Style_30"/>
    <w:link w:val="Style_77_ch"/>
    <w:rPr>
      <w:b w:val="1"/>
    </w:rPr>
  </w:style>
  <w:style w:styleId="Style_77_ch" w:type="character">
    <w:name w:val="Strong"/>
    <w:basedOn w:val="Style_30_ch"/>
    <w:link w:val="Style_77"/>
    <w:rPr>
      <w:b w:val="1"/>
    </w:rPr>
  </w:style>
  <w:style w:styleId="Style_78" w:type="paragraph">
    <w:name w:val="Основной текст (2)"/>
    <w:basedOn w:val="Style_5"/>
    <w:link w:val="Style_78_ch"/>
    <w:pPr>
      <w:widowControl w:val="0"/>
      <w:spacing w:after="0" w:line="322" w:lineRule="exact"/>
      <w:ind/>
      <w:jc w:val="center"/>
    </w:pPr>
    <w:rPr>
      <w:sz w:val="28"/>
    </w:rPr>
  </w:style>
  <w:style w:styleId="Style_78_ch" w:type="character">
    <w:name w:val="Основной текст (2)"/>
    <w:basedOn w:val="Style_5_ch"/>
    <w:link w:val="Style_78"/>
    <w:rPr>
      <w:sz w:val="28"/>
    </w:rPr>
  </w:style>
  <w:style w:styleId="Style_79" w:type="paragraph">
    <w:name w:val="Balloon Text"/>
    <w:basedOn w:val="Style_5"/>
    <w:link w:val="Style_79_ch"/>
    <w:pPr>
      <w:spacing w:after="0" w:line="240" w:lineRule="auto"/>
      <w:ind/>
    </w:pPr>
    <w:rPr>
      <w:rFonts w:ascii="Tahoma" w:hAnsi="Tahoma"/>
      <w:sz w:val="16"/>
    </w:rPr>
  </w:style>
  <w:style w:styleId="Style_79_ch" w:type="character">
    <w:name w:val="Balloon Text"/>
    <w:basedOn w:val="Style_5_ch"/>
    <w:link w:val="Style_79"/>
    <w:rPr>
      <w:rFonts w:ascii="Tahoma" w:hAnsi="Tahoma"/>
      <w:sz w:val="16"/>
    </w:rPr>
  </w:style>
  <w:style w:styleId="Style_80" w:type="paragraph">
    <w:name w:val="badge"/>
    <w:basedOn w:val="Style_30"/>
    <w:link w:val="Style_80_ch"/>
  </w:style>
  <w:style w:styleId="Style_80_ch" w:type="character">
    <w:name w:val="badge"/>
    <w:basedOn w:val="Style_30_ch"/>
    <w:link w:val="Style_80"/>
  </w:style>
  <w:style w:styleId="Style_10" w:type="table">
    <w:name w:val="Table Grid"/>
    <w:basedOn w:val="Style_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1" w:type="table">
    <w:name w:val="Сетка таблицы5"/>
    <w:basedOn w:val="Style_2"/>
    <w:pPr>
      <w:spacing w:after="0" w:line="240" w:lineRule="auto"/>
      <w:ind/>
    </w:pPr>
    <w:rPr>
      <w:rFonts w:ascii="Calibri" w:hAnsi="Calibri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2" w:type="table">
    <w:name w:val="Сетка таблицы4"/>
    <w:basedOn w:val="Style_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3" w:type="table">
    <w:name w:val="Сетка таблицы3"/>
    <w:basedOn w:val="Style_2"/>
    <w:pPr>
      <w:spacing w:after="0" w:line="240" w:lineRule="auto"/>
      <w:ind/>
      <w:jc w:val="both"/>
    </w:pPr>
    <w:rPr>
      <w:rFonts w:ascii="Calibri" w:hAnsi="Calibri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2026-01-30T12:40:06Z</dcterms:modified>
</cp:coreProperties>
</file>