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F2" w:rsidRDefault="00912AF2" w:rsidP="00912AF2">
      <w:pPr>
        <w:jc w:val="center"/>
        <w:rPr>
          <w:b/>
          <w:sz w:val="35"/>
        </w:rPr>
      </w:pPr>
      <w:r>
        <w:rPr>
          <w:b/>
          <w:sz w:val="35"/>
        </w:rPr>
        <w:t>Территориальная избирательная комиссия</w:t>
      </w:r>
    </w:p>
    <w:p w:rsidR="00912AF2" w:rsidRDefault="00912AF2" w:rsidP="00912AF2">
      <w:pPr>
        <w:jc w:val="center"/>
        <w:rPr>
          <w:b/>
          <w:sz w:val="35"/>
        </w:rPr>
      </w:pPr>
      <w:r>
        <w:rPr>
          <w:b/>
          <w:sz w:val="35"/>
        </w:rPr>
        <w:t>Усть-Лабинская</w:t>
      </w:r>
    </w:p>
    <w:p w:rsidR="009F0B6A" w:rsidRPr="00F94168" w:rsidRDefault="009F0B6A" w:rsidP="009F0B6A">
      <w:pPr>
        <w:jc w:val="center"/>
        <w:rPr>
          <w:sz w:val="24"/>
          <w:szCs w:val="24"/>
        </w:rPr>
      </w:pPr>
    </w:p>
    <w:p w:rsidR="009F0B6A" w:rsidRPr="00F94168" w:rsidRDefault="009F0B6A" w:rsidP="009F0B6A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РЕШЕНИЕ</w:t>
      </w:r>
    </w:p>
    <w:p w:rsidR="009F0B6A" w:rsidRPr="00F94168" w:rsidRDefault="009F0B6A" w:rsidP="009F0B6A">
      <w:pPr>
        <w:jc w:val="center"/>
        <w:rPr>
          <w:sz w:val="24"/>
          <w:szCs w:val="24"/>
        </w:rPr>
      </w:pPr>
    </w:p>
    <w:p w:rsidR="009F0B6A" w:rsidRPr="00A244C0" w:rsidRDefault="009F0B6A" w:rsidP="009F0B6A">
      <w:pPr>
        <w:jc w:val="left"/>
        <w:rPr>
          <w:szCs w:val="24"/>
        </w:rPr>
      </w:pPr>
      <w:r w:rsidRPr="00A244C0">
        <w:rPr>
          <w:szCs w:val="24"/>
        </w:rPr>
        <w:t>«</w:t>
      </w:r>
      <w:r w:rsidR="00912AF2" w:rsidRPr="00A244C0">
        <w:rPr>
          <w:szCs w:val="24"/>
        </w:rPr>
        <w:t>23» июня</w:t>
      </w:r>
      <w:r w:rsidRPr="00A244C0">
        <w:rPr>
          <w:szCs w:val="24"/>
        </w:rPr>
        <w:t xml:space="preserve"> 2023 г.</w:t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  <w:t xml:space="preserve">№ </w:t>
      </w:r>
      <w:r w:rsidR="00FC530E" w:rsidRPr="00A244C0">
        <w:rPr>
          <w:szCs w:val="24"/>
        </w:rPr>
        <w:t>45</w:t>
      </w:r>
      <w:r w:rsidRPr="00A244C0">
        <w:rPr>
          <w:szCs w:val="24"/>
        </w:rPr>
        <w:t>/</w:t>
      </w:r>
      <w:r w:rsidR="00085767">
        <w:rPr>
          <w:szCs w:val="24"/>
        </w:rPr>
        <w:t>306</w:t>
      </w:r>
    </w:p>
    <w:p w:rsidR="009F0B6A" w:rsidRPr="00A244C0" w:rsidRDefault="009F0B6A" w:rsidP="009F0B6A">
      <w:pPr>
        <w:jc w:val="center"/>
        <w:rPr>
          <w:szCs w:val="24"/>
        </w:rPr>
      </w:pPr>
    </w:p>
    <w:p w:rsidR="00EF7E29" w:rsidRPr="00EF7E29" w:rsidRDefault="00EF7E29" w:rsidP="00EF7E29">
      <w:pPr>
        <w:jc w:val="center"/>
        <w:rPr>
          <w:rFonts w:eastAsia="Calibri"/>
          <w:sz w:val="24"/>
          <w:szCs w:val="24"/>
        </w:rPr>
      </w:pPr>
    </w:p>
    <w:p w:rsidR="00EF7E29" w:rsidRPr="00EF7E29" w:rsidRDefault="00EF7E29" w:rsidP="00EF7E29">
      <w:pPr>
        <w:ind w:left="284"/>
        <w:jc w:val="center"/>
        <w:rPr>
          <w:rFonts w:eastAsia="Times New Roman"/>
          <w:b/>
          <w:szCs w:val="28"/>
          <w:lang w:eastAsia="ru-RU"/>
        </w:rPr>
      </w:pPr>
      <w:r w:rsidRPr="00EF7E29">
        <w:rPr>
          <w:rFonts w:eastAsia="Times New Roman"/>
          <w:b/>
          <w:szCs w:val="28"/>
          <w:lang w:eastAsia="ru-RU"/>
        </w:rPr>
        <w:t xml:space="preserve">О формах документов, представляемых </w:t>
      </w:r>
    </w:p>
    <w:p w:rsidR="00EF7E29" w:rsidRPr="00EF7E29" w:rsidRDefault="00EF7E29" w:rsidP="00EF7E29">
      <w:pPr>
        <w:ind w:left="284"/>
        <w:jc w:val="center"/>
        <w:rPr>
          <w:rFonts w:eastAsia="Times New Roman"/>
          <w:b/>
          <w:szCs w:val="28"/>
          <w:lang w:eastAsia="ru-RU"/>
        </w:rPr>
      </w:pPr>
      <w:r w:rsidRPr="00EF7E29">
        <w:rPr>
          <w:rFonts w:eastAsia="Times New Roman"/>
          <w:b/>
          <w:szCs w:val="28"/>
          <w:lang w:eastAsia="ru-RU"/>
        </w:rPr>
        <w:t>в территориальную избирательную комиссию Усть-Лабинская</w:t>
      </w:r>
    </w:p>
    <w:p w:rsidR="00EF7E29" w:rsidRDefault="00EF7E29" w:rsidP="00EF7E29">
      <w:pPr>
        <w:ind w:left="284"/>
        <w:jc w:val="center"/>
        <w:rPr>
          <w:rFonts w:eastAsia="Times New Roman"/>
          <w:b/>
          <w:szCs w:val="28"/>
          <w:lang w:eastAsia="ru-RU"/>
        </w:rPr>
      </w:pPr>
      <w:r w:rsidRPr="00EF7E29">
        <w:rPr>
          <w:rFonts w:eastAsia="Times New Roman"/>
          <w:b/>
          <w:szCs w:val="28"/>
          <w:lang w:eastAsia="ru-RU"/>
        </w:rPr>
        <w:t>кандидатами на должность главы</w:t>
      </w:r>
      <w:r w:rsidRPr="00EF7E29">
        <w:rPr>
          <w:szCs w:val="28"/>
        </w:rPr>
        <w:t xml:space="preserve"> </w:t>
      </w:r>
      <w:r w:rsidRPr="00EF7E29">
        <w:rPr>
          <w:rFonts w:eastAsia="Times New Roman"/>
          <w:b/>
          <w:szCs w:val="28"/>
          <w:lang w:eastAsia="ru-RU"/>
        </w:rPr>
        <w:t xml:space="preserve">при проведении муниципальных выборов на территории </w:t>
      </w:r>
      <w:r>
        <w:rPr>
          <w:rFonts w:eastAsia="Times New Roman"/>
          <w:b/>
          <w:szCs w:val="28"/>
          <w:lang w:eastAsia="ru-RU"/>
        </w:rPr>
        <w:t xml:space="preserve">муниципального образования </w:t>
      </w:r>
    </w:p>
    <w:p w:rsidR="00EF7E29" w:rsidRPr="00EF7E29" w:rsidRDefault="00EF7E29" w:rsidP="00EF7E29">
      <w:pPr>
        <w:ind w:left="284"/>
        <w:jc w:val="center"/>
        <w:rPr>
          <w:rFonts w:eastAsia="Times New Roman"/>
          <w:b/>
          <w:szCs w:val="28"/>
          <w:lang w:eastAsia="ru-RU"/>
        </w:rPr>
      </w:pPr>
      <w:proofErr w:type="spellStart"/>
      <w:r w:rsidRPr="00EF7E29">
        <w:rPr>
          <w:rFonts w:eastAsia="Times New Roman"/>
          <w:b/>
          <w:szCs w:val="28"/>
          <w:lang w:eastAsia="ru-RU"/>
        </w:rPr>
        <w:t>Усть-Лабинский</w:t>
      </w:r>
      <w:proofErr w:type="spellEnd"/>
      <w:r w:rsidRPr="00EF7E29">
        <w:rPr>
          <w:rFonts w:eastAsia="Times New Roman"/>
          <w:b/>
          <w:szCs w:val="28"/>
          <w:lang w:eastAsia="ru-RU"/>
        </w:rPr>
        <w:t xml:space="preserve"> район</w:t>
      </w:r>
    </w:p>
    <w:p w:rsidR="00EF7E29" w:rsidRPr="00EF7E29" w:rsidRDefault="00EF7E29" w:rsidP="00EF7E29">
      <w:pPr>
        <w:spacing w:line="360" w:lineRule="auto"/>
        <w:ind w:left="284"/>
        <w:jc w:val="center"/>
        <w:rPr>
          <w:rFonts w:eastAsia="Times New Roman"/>
          <w:b/>
          <w:szCs w:val="28"/>
          <w:lang w:eastAsia="ru-RU"/>
        </w:rPr>
      </w:pPr>
    </w:p>
    <w:p w:rsidR="00EF7E29" w:rsidRPr="00EF7E29" w:rsidRDefault="00EF7E29" w:rsidP="00EF7E29">
      <w:pPr>
        <w:spacing w:line="360" w:lineRule="auto"/>
        <w:ind w:firstLine="720"/>
        <w:rPr>
          <w:szCs w:val="28"/>
        </w:rPr>
      </w:pPr>
      <w:r w:rsidRPr="00EF7E29">
        <w:rPr>
          <w:szCs w:val="28"/>
        </w:rPr>
        <w:t>В целях обеспечения единообразного применения Закона Краснодарского</w:t>
      </w:r>
      <w:r>
        <w:rPr>
          <w:szCs w:val="28"/>
        </w:rPr>
        <w:t xml:space="preserve"> </w:t>
      </w:r>
      <w:r w:rsidRPr="00EF7E29">
        <w:rPr>
          <w:szCs w:val="28"/>
        </w:rPr>
        <w:t>края</w:t>
      </w:r>
      <w:r>
        <w:rPr>
          <w:szCs w:val="28"/>
        </w:rPr>
        <w:t xml:space="preserve"> </w:t>
      </w:r>
      <w:r w:rsidRPr="00EF7E29">
        <w:rPr>
          <w:szCs w:val="28"/>
        </w:rPr>
        <w:t>от 26 декабря 2005 г. № 966-КЗ «О муниципальных выборах в Краснодарском крае» в период раб</w:t>
      </w:r>
      <w:bookmarkStart w:id="0" w:name="_GoBack"/>
      <w:bookmarkEnd w:id="0"/>
      <w:r w:rsidRPr="00EF7E29">
        <w:rPr>
          <w:szCs w:val="28"/>
        </w:rPr>
        <w:t xml:space="preserve">оты с документами, представляемыми в территориальную избирательную комиссию </w:t>
      </w:r>
      <w:r>
        <w:rPr>
          <w:szCs w:val="28"/>
        </w:rPr>
        <w:t xml:space="preserve">Усть-Лабинская </w:t>
      </w:r>
      <w:r w:rsidRPr="00EF7E29">
        <w:rPr>
          <w:szCs w:val="28"/>
        </w:rPr>
        <w:t>кандидатами и зарегистрированными кандидатами на должность главы, территориальная избирательная комиссия Усть-Лабинская РЕШИЛА:</w:t>
      </w:r>
    </w:p>
    <w:p w:rsidR="00EF7E29" w:rsidRPr="00EF7E29" w:rsidRDefault="00EF7E29" w:rsidP="00EF7E29">
      <w:pPr>
        <w:spacing w:line="360" w:lineRule="auto"/>
        <w:ind w:firstLine="720"/>
        <w:rPr>
          <w:szCs w:val="28"/>
        </w:rPr>
      </w:pPr>
      <w:r w:rsidRPr="00EF7E29">
        <w:rPr>
          <w:szCs w:val="28"/>
        </w:rPr>
        <w:t xml:space="preserve">1. Использовать при поведении муниципальных выборов на территории </w:t>
      </w:r>
      <w:proofErr w:type="spellStart"/>
      <w:r w:rsidRPr="00EF7E29">
        <w:rPr>
          <w:szCs w:val="28"/>
        </w:rPr>
        <w:t>Усть-Лабинского</w:t>
      </w:r>
      <w:proofErr w:type="spellEnd"/>
      <w:r w:rsidRPr="00EF7E29">
        <w:rPr>
          <w:szCs w:val="28"/>
        </w:rPr>
        <w:t xml:space="preserve"> района формы документов, установленные постановлениями избирательной комиссии Краснодарского края от 23 марта 2006 г.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г. № 1083-П «Об образцах примерных форм избирательных документов, используемых при проведении муниципальных выборов в Краснодарском крае», от 22 февраля 2006 г. № 1066-П «Об утверждении Инструкции о порядке открытия, ведения и закрытия специальных </w:t>
      </w:r>
      <w:r w:rsidRPr="00EF7E29">
        <w:rPr>
          <w:szCs w:val="28"/>
        </w:rPr>
        <w:lastRenderedPageBreak/>
        <w:t>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крае», от 11 марта 2009 г.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г.</w:t>
      </w:r>
      <w:r>
        <w:rPr>
          <w:szCs w:val="28"/>
        </w:rPr>
        <w:t xml:space="preserve"> </w:t>
      </w:r>
      <w:r w:rsidRPr="00EF7E29">
        <w:rPr>
          <w:szCs w:val="28"/>
        </w:rPr>
        <w:t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выборы».</w:t>
      </w:r>
    </w:p>
    <w:p w:rsidR="00EF7E29" w:rsidRPr="00EF7E29" w:rsidRDefault="00EF7E29" w:rsidP="00EF7E29">
      <w:pPr>
        <w:spacing w:line="360" w:lineRule="auto"/>
        <w:ind w:firstLine="720"/>
        <w:rPr>
          <w:rFonts w:cs="Arial"/>
          <w:i/>
          <w:szCs w:val="28"/>
        </w:rPr>
      </w:pPr>
      <w:r w:rsidRPr="00EF7E29">
        <w:rPr>
          <w:szCs w:val="28"/>
        </w:rPr>
        <w:t>2</w:t>
      </w:r>
      <w:r w:rsidRPr="00EF7E29">
        <w:rPr>
          <w:rFonts w:cs="Arial"/>
          <w:szCs w:val="28"/>
        </w:rPr>
        <w:t>. Контроль за выполнением настоящего решения возложить на председателя территориальной избирательной комиссии Л.В. Кириллову.</w:t>
      </w:r>
    </w:p>
    <w:p w:rsidR="00EF7E29" w:rsidRPr="00EF7E29" w:rsidRDefault="00EF7E29" w:rsidP="00EF7E29">
      <w:pPr>
        <w:spacing w:line="360" w:lineRule="auto"/>
        <w:ind w:firstLine="709"/>
        <w:rPr>
          <w:szCs w:val="28"/>
        </w:rPr>
      </w:pPr>
      <w:r w:rsidRPr="00EF7E29">
        <w:rPr>
          <w:rFonts w:eastAsia="Calibri"/>
          <w:szCs w:val="28"/>
        </w:rPr>
        <w:t>3.</w:t>
      </w:r>
      <w:r w:rsidRPr="00EF7E29">
        <w:rPr>
          <w:szCs w:val="28"/>
        </w:rPr>
        <w:t xml:space="preserve"> Разместить настоящее решение на интернет-странице ТИК Усть-Лабинская сайта администрации муниципального образования </w:t>
      </w:r>
      <w:proofErr w:type="spellStart"/>
      <w:r w:rsidRPr="00EF7E29">
        <w:rPr>
          <w:szCs w:val="28"/>
        </w:rPr>
        <w:t>Усть-Лабинский</w:t>
      </w:r>
      <w:proofErr w:type="spellEnd"/>
      <w:r w:rsidRPr="00EF7E29">
        <w:rPr>
          <w:szCs w:val="28"/>
        </w:rPr>
        <w:t xml:space="preserve"> район в информационно-телекоммуникационной сети «Интернет».</w:t>
      </w:r>
    </w:p>
    <w:p w:rsidR="009F0B6A" w:rsidRPr="00EF7E29" w:rsidRDefault="00EF7E29" w:rsidP="00EF7E29">
      <w:pPr>
        <w:suppressAutoHyphens/>
        <w:spacing w:line="360" w:lineRule="auto"/>
        <w:ind w:firstLine="709"/>
        <w:rPr>
          <w:szCs w:val="28"/>
        </w:rPr>
      </w:pPr>
      <w:r w:rsidRPr="00EF7E29">
        <w:rPr>
          <w:szCs w:val="28"/>
        </w:rPr>
        <w:t xml:space="preserve">4. Контроль за выполнением пункта 3 настоящего решения возложить на секретаря </w:t>
      </w:r>
      <w:r w:rsidR="00912AF2" w:rsidRPr="00EF7E29">
        <w:rPr>
          <w:szCs w:val="28"/>
        </w:rPr>
        <w:t>территориальной избирательной комиссии Усть-Лабинская Л.Г. Курочкину</w:t>
      </w:r>
      <w:r w:rsidR="00C972CF" w:rsidRPr="00EF7E29">
        <w:rPr>
          <w:szCs w:val="28"/>
        </w:rPr>
        <w:t>.</w:t>
      </w:r>
    </w:p>
    <w:p w:rsidR="009F0B6A" w:rsidRDefault="009F0B6A" w:rsidP="009F0B6A">
      <w:pPr>
        <w:ind w:firstLine="709"/>
        <w:rPr>
          <w:sz w:val="24"/>
          <w:szCs w:val="24"/>
        </w:rPr>
      </w:pPr>
    </w:p>
    <w:p w:rsidR="009F0B6A" w:rsidRPr="00F94168" w:rsidRDefault="009F0B6A" w:rsidP="009F0B6A">
      <w:pPr>
        <w:ind w:firstLine="709"/>
        <w:rPr>
          <w:sz w:val="24"/>
          <w:szCs w:val="24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912AF2" w:rsidTr="008A2821">
        <w:trPr>
          <w:trHeight w:val="1408"/>
        </w:trPr>
        <w:tc>
          <w:tcPr>
            <w:tcW w:w="4060" w:type="dxa"/>
          </w:tcPr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территориальной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3168" w:type="dxa"/>
          </w:tcPr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Л.В.Кириллова</w:t>
            </w:r>
            <w:proofErr w:type="spellEnd"/>
          </w:p>
        </w:tc>
      </w:tr>
      <w:tr w:rsidR="00912AF2" w:rsidTr="008A2821">
        <w:trPr>
          <w:trHeight w:val="922"/>
        </w:trPr>
        <w:tc>
          <w:tcPr>
            <w:tcW w:w="4060" w:type="dxa"/>
            <w:hideMark/>
          </w:tcPr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территориальной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Л.Г.Курочкина</w:t>
            </w:r>
            <w:proofErr w:type="spellEnd"/>
          </w:p>
        </w:tc>
      </w:tr>
    </w:tbl>
    <w:p w:rsidR="001531A6" w:rsidRDefault="001531A6" w:rsidP="00912AF2">
      <w:pPr>
        <w:ind w:firstLine="709"/>
      </w:pPr>
    </w:p>
    <w:sectPr w:rsidR="001531A6" w:rsidSect="00EF7E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5D"/>
    <w:rsid w:val="00085767"/>
    <w:rsid w:val="001531A6"/>
    <w:rsid w:val="0022500A"/>
    <w:rsid w:val="00547DE1"/>
    <w:rsid w:val="00557CBC"/>
    <w:rsid w:val="00632FCA"/>
    <w:rsid w:val="006A31F4"/>
    <w:rsid w:val="00812176"/>
    <w:rsid w:val="00912AF2"/>
    <w:rsid w:val="009F0B6A"/>
    <w:rsid w:val="00A244C0"/>
    <w:rsid w:val="00A55A5D"/>
    <w:rsid w:val="00AD681B"/>
    <w:rsid w:val="00C972CF"/>
    <w:rsid w:val="00EF7E29"/>
    <w:rsid w:val="00FC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A0D2E-5B54-4F58-BA49-FA645CD5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2023-06-20T11:39:00Z</dcterms:created>
  <dcterms:modified xsi:type="dcterms:W3CDTF">2023-06-26T10:22:00Z</dcterms:modified>
</cp:coreProperties>
</file>